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8C70B" w14:textId="77777777" w:rsidR="00507B17" w:rsidRDefault="00507B17" w:rsidP="00F84112">
      <w:pPr>
        <w:pStyle w:val="NormalWeb"/>
        <w:shd w:val="clear" w:color="auto" w:fill="FFFFFF"/>
        <w:spacing w:after="160" w:afterAutospacing="0"/>
        <w:jc w:val="both"/>
        <w:rPr>
          <w:rFonts w:asciiTheme="minorHAnsi" w:hAnsiTheme="minorHAnsi" w:cstheme="minorHAnsi"/>
          <w:b/>
          <w:sz w:val="22"/>
          <w:szCs w:val="22"/>
          <w:lang w:val="fr-FR"/>
        </w:rPr>
      </w:pPr>
    </w:p>
    <w:p w14:paraId="23853E71" w14:textId="443A9943" w:rsidR="0017060B" w:rsidRDefault="00507B17" w:rsidP="00DD2FCF">
      <w:pPr>
        <w:pStyle w:val="NormalWeb"/>
        <w:shd w:val="clear" w:color="auto" w:fill="FFFFFF"/>
        <w:spacing w:after="160" w:afterAutospacing="0"/>
        <w:jc w:val="center"/>
        <w:rPr>
          <w:rFonts w:asciiTheme="minorHAnsi" w:hAnsiTheme="minorHAnsi" w:cstheme="minorHAnsi"/>
          <w:b/>
          <w:sz w:val="22"/>
          <w:szCs w:val="22"/>
          <w:lang w:val="fr-FR"/>
        </w:rPr>
      </w:pPr>
      <w:r>
        <w:rPr>
          <w:rFonts w:asciiTheme="minorHAnsi" w:hAnsiTheme="minorHAnsi" w:cstheme="minorHAnsi"/>
          <w:b/>
          <w:sz w:val="22"/>
          <w:szCs w:val="22"/>
          <w:lang w:val="fr-FR"/>
        </w:rPr>
        <w:t>Projet de règlement grand-ducal</w:t>
      </w:r>
      <w:r w:rsidR="00DD2FCF">
        <w:rPr>
          <w:rFonts w:asciiTheme="minorHAnsi" w:hAnsiTheme="minorHAnsi" w:cstheme="minorHAnsi"/>
          <w:b/>
          <w:sz w:val="22"/>
          <w:szCs w:val="22"/>
          <w:lang w:val="fr-FR"/>
        </w:rPr>
        <w:t xml:space="preserve"> </w:t>
      </w:r>
      <w:r w:rsidR="0017060B" w:rsidRPr="003C0122">
        <w:rPr>
          <w:rFonts w:asciiTheme="minorHAnsi" w:hAnsiTheme="minorHAnsi" w:cstheme="minorHAnsi"/>
          <w:b/>
          <w:sz w:val="22"/>
          <w:szCs w:val="22"/>
          <w:lang w:val="fr-FR"/>
        </w:rPr>
        <w:t xml:space="preserve">concernant la protection des salariés contre les risques liés </w:t>
      </w:r>
      <w:r w:rsidR="00DD2FCF">
        <w:rPr>
          <w:rFonts w:asciiTheme="minorHAnsi" w:hAnsiTheme="minorHAnsi" w:cstheme="minorHAnsi"/>
          <w:b/>
          <w:sz w:val="22"/>
          <w:szCs w:val="22"/>
          <w:lang w:val="fr-FR"/>
        </w:rPr>
        <w:t xml:space="preserve">à l’exposition </w:t>
      </w:r>
      <w:r w:rsidR="0017060B" w:rsidRPr="003C0122">
        <w:rPr>
          <w:rFonts w:asciiTheme="minorHAnsi" w:hAnsiTheme="minorHAnsi" w:cstheme="minorHAnsi"/>
          <w:b/>
          <w:sz w:val="22"/>
          <w:szCs w:val="22"/>
          <w:lang w:val="fr-FR"/>
        </w:rPr>
        <w:t xml:space="preserve">à des agents cancérigènes ou </w:t>
      </w:r>
      <w:r w:rsidR="0017060B" w:rsidRPr="00DD2FCF">
        <w:rPr>
          <w:rFonts w:asciiTheme="minorHAnsi" w:hAnsiTheme="minorHAnsi" w:cstheme="minorHAnsi"/>
          <w:b/>
          <w:sz w:val="22"/>
          <w:szCs w:val="22"/>
          <w:lang w:val="fr-FR"/>
        </w:rPr>
        <w:t xml:space="preserve">mutagènes ou à des substances reprotoxiques </w:t>
      </w:r>
      <w:r w:rsidR="0017060B" w:rsidRPr="003C0122">
        <w:rPr>
          <w:rFonts w:asciiTheme="minorHAnsi" w:hAnsiTheme="minorHAnsi" w:cstheme="minorHAnsi"/>
          <w:b/>
          <w:sz w:val="22"/>
          <w:szCs w:val="22"/>
          <w:lang w:val="fr-FR"/>
        </w:rPr>
        <w:t>au travail</w:t>
      </w:r>
    </w:p>
    <w:p w14:paraId="741B1136" w14:textId="698B8891" w:rsidR="00F84112" w:rsidRPr="00203BBF" w:rsidRDefault="00F84112" w:rsidP="00F84112">
      <w:pPr>
        <w:pStyle w:val="ListParagraph"/>
        <w:ind w:left="0"/>
        <w:jc w:val="center"/>
        <w:rPr>
          <w:noProof/>
          <w:lang w:eastAsia="fr-FR"/>
        </w:rPr>
      </w:pPr>
      <w:r w:rsidRPr="00203BBF">
        <w:rPr>
          <w:noProof/>
          <w:lang w:eastAsia="fr-FR"/>
        </w:rPr>
        <w:t>(v.</w:t>
      </w:r>
      <w:r w:rsidR="00897EEB">
        <w:rPr>
          <w:noProof/>
          <w:lang w:eastAsia="fr-FR"/>
        </w:rPr>
        <w:t>18</w:t>
      </w:r>
      <w:r w:rsidRPr="00203BBF">
        <w:rPr>
          <w:noProof/>
          <w:lang w:eastAsia="fr-FR"/>
        </w:rPr>
        <w:t>.</w:t>
      </w:r>
      <w:r w:rsidR="00DD2FCF">
        <w:rPr>
          <w:noProof/>
          <w:lang w:eastAsia="fr-FR"/>
        </w:rPr>
        <w:t>0</w:t>
      </w:r>
      <w:r w:rsidR="00FD1A10">
        <w:rPr>
          <w:noProof/>
          <w:lang w:eastAsia="fr-FR"/>
        </w:rPr>
        <w:t>4</w:t>
      </w:r>
      <w:r w:rsidRPr="00203BBF">
        <w:rPr>
          <w:noProof/>
          <w:lang w:eastAsia="fr-FR"/>
        </w:rPr>
        <w:t>.202</w:t>
      </w:r>
      <w:r w:rsidR="00DD2FCF">
        <w:rPr>
          <w:noProof/>
          <w:lang w:eastAsia="fr-FR"/>
        </w:rPr>
        <w:t>3</w:t>
      </w:r>
      <w:r w:rsidRPr="00203BBF">
        <w:rPr>
          <w:noProof/>
          <w:lang w:eastAsia="fr-FR"/>
        </w:rPr>
        <w:t>)</w:t>
      </w:r>
    </w:p>
    <w:p w14:paraId="4D7027AC" w14:textId="77777777" w:rsidR="00F84112" w:rsidRPr="00203BBF" w:rsidRDefault="00F84112" w:rsidP="00F84112">
      <w:pPr>
        <w:pStyle w:val="ListParagraph"/>
        <w:ind w:left="0"/>
        <w:jc w:val="center"/>
        <w:rPr>
          <w:noProof/>
          <w:lang w:eastAsia="fr-FR"/>
        </w:rPr>
      </w:pPr>
    </w:p>
    <w:p w14:paraId="79CF989B" w14:textId="54D1342F" w:rsidR="00F84112" w:rsidRPr="00203BBF" w:rsidRDefault="00F84112" w:rsidP="00F84112">
      <w:pPr>
        <w:pStyle w:val="AONormal"/>
        <w:jc w:val="center"/>
        <w:rPr>
          <w:rFonts w:asciiTheme="minorHAnsi" w:hAnsiTheme="minorHAnsi"/>
          <w:b/>
          <w:lang w:val="fr"/>
        </w:rPr>
      </w:pPr>
      <w:r w:rsidRPr="00203BBF">
        <w:rPr>
          <w:rFonts w:asciiTheme="minorHAnsi" w:hAnsiTheme="minorHAnsi"/>
          <w:b/>
          <w:lang w:val="fr"/>
        </w:rPr>
        <w:t>E</w:t>
      </w:r>
      <w:r w:rsidR="00507B17">
        <w:rPr>
          <w:rFonts w:asciiTheme="minorHAnsi" w:hAnsiTheme="minorHAnsi"/>
          <w:b/>
          <w:lang w:val="fr"/>
        </w:rPr>
        <w:t>xposé des motifs</w:t>
      </w:r>
    </w:p>
    <w:p w14:paraId="78B3CF80" w14:textId="12D8E58E" w:rsidR="00CE4F56" w:rsidRDefault="00CE4F56" w:rsidP="00CE4F56">
      <w:pPr>
        <w:spacing w:after="160" w:line="259" w:lineRule="auto"/>
        <w:jc w:val="both"/>
        <w:rPr>
          <w:rFonts w:asciiTheme="minorHAnsi" w:eastAsiaTheme="minorHAnsi" w:hAnsiTheme="minorHAnsi" w:cstheme="minorBidi"/>
          <w:sz w:val="22"/>
          <w:szCs w:val="22"/>
          <w:lang w:val="fr" w:eastAsia="en-US"/>
        </w:rPr>
      </w:pPr>
    </w:p>
    <w:p w14:paraId="457DE7EE" w14:textId="70B742C6" w:rsidR="000A7B1A" w:rsidRDefault="000A7B1A" w:rsidP="00211521">
      <w:pPr>
        <w:spacing w:line="260" w:lineRule="atLeast"/>
        <w:jc w:val="both"/>
        <w:rPr>
          <w:rFonts w:ascii="Calibri" w:eastAsiaTheme="minorHAnsi" w:hAnsi="Calibri"/>
          <w:sz w:val="22"/>
          <w:szCs w:val="22"/>
          <w:lang w:val="fr" w:eastAsia="en-US"/>
        </w:rPr>
      </w:pPr>
    </w:p>
    <w:p w14:paraId="16AD260B" w14:textId="77777777" w:rsidR="000E02CE" w:rsidRDefault="000E02CE" w:rsidP="000E02CE">
      <w:pPr>
        <w:spacing w:line="260" w:lineRule="atLeast"/>
        <w:jc w:val="both"/>
        <w:rPr>
          <w:rFonts w:ascii="Calibri" w:eastAsiaTheme="minorHAnsi" w:hAnsi="Calibri"/>
          <w:color w:val="000000" w:themeColor="text1"/>
          <w:sz w:val="22"/>
          <w:szCs w:val="22"/>
          <w:lang w:val="fr" w:eastAsia="en-US"/>
        </w:rPr>
      </w:pPr>
      <w:r w:rsidRPr="00203BBF">
        <w:rPr>
          <w:rFonts w:ascii="Calibri" w:eastAsiaTheme="minorHAnsi" w:hAnsi="Calibri"/>
          <w:sz w:val="22"/>
          <w:szCs w:val="22"/>
          <w:lang w:val="fr" w:eastAsia="en-US"/>
        </w:rPr>
        <w:t xml:space="preserve">Le </w:t>
      </w:r>
      <w:r>
        <w:rPr>
          <w:rFonts w:ascii="Calibri" w:eastAsiaTheme="minorHAnsi" w:hAnsi="Calibri"/>
          <w:sz w:val="22"/>
          <w:szCs w:val="22"/>
          <w:lang w:val="fr" w:eastAsia="en-US"/>
        </w:rPr>
        <w:t xml:space="preserve">présent </w:t>
      </w:r>
      <w:r w:rsidRPr="00203BBF">
        <w:rPr>
          <w:rFonts w:ascii="Calibri" w:eastAsiaTheme="minorHAnsi" w:hAnsi="Calibri"/>
          <w:sz w:val="22"/>
          <w:szCs w:val="22"/>
          <w:lang w:val="fr" w:eastAsia="en-US"/>
        </w:rPr>
        <w:t xml:space="preserve">projet de règlement grand-ducal a pour objet de transposer en droit luxembourgeois la directive (UE) 2022/431 du Parlement européen et du Conseil du 9 mars 2022 </w:t>
      </w:r>
      <w:r>
        <w:rPr>
          <w:rFonts w:ascii="Calibri" w:eastAsiaTheme="minorHAnsi" w:hAnsi="Calibri"/>
          <w:sz w:val="22"/>
          <w:szCs w:val="22"/>
          <w:lang w:val="fr" w:eastAsia="en-US"/>
        </w:rPr>
        <w:t>modifiant</w:t>
      </w:r>
      <w:r w:rsidRPr="00203BBF">
        <w:rPr>
          <w:rFonts w:ascii="Calibri" w:eastAsiaTheme="minorHAnsi" w:hAnsi="Calibri"/>
          <w:sz w:val="22"/>
          <w:szCs w:val="22"/>
          <w:lang w:val="fr" w:eastAsia="en-US"/>
        </w:rPr>
        <w:t xml:space="preserve"> la directive 2004/37/CE concernant la protection des travailleurs contre les risques liés à l’exposition à des agents cancérigènes ou mutagènes au travail</w:t>
      </w:r>
      <w:r>
        <w:rPr>
          <w:rFonts w:ascii="Calibri" w:eastAsiaTheme="minorHAnsi" w:hAnsi="Calibri"/>
          <w:sz w:val="22"/>
          <w:szCs w:val="22"/>
          <w:lang w:val="fr" w:eastAsia="en-US"/>
        </w:rPr>
        <w:t>, désignée ci-</w:t>
      </w:r>
      <w:r w:rsidRPr="00896A2E">
        <w:rPr>
          <w:rFonts w:ascii="Calibri" w:eastAsiaTheme="minorHAnsi" w:hAnsi="Calibri"/>
          <w:sz w:val="22"/>
          <w:szCs w:val="22"/>
          <w:lang w:val="fr" w:eastAsia="en-US"/>
        </w:rPr>
        <w:t xml:space="preserve">après </w:t>
      </w:r>
      <w:r>
        <w:rPr>
          <w:rFonts w:ascii="Calibri" w:eastAsiaTheme="minorHAnsi" w:hAnsi="Calibri"/>
          <w:sz w:val="22"/>
          <w:szCs w:val="22"/>
          <w:lang w:val="fr" w:eastAsia="en-US"/>
        </w:rPr>
        <w:t xml:space="preserve">la « directive (UE) 2022/431 », qui vise à protéger les travailleurs contre les risques pour leur santé et leur sécurité résultant d’une exposition à des </w:t>
      </w:r>
      <w:r w:rsidRPr="00203BBF">
        <w:rPr>
          <w:rFonts w:ascii="Calibri" w:eastAsiaTheme="minorHAnsi" w:hAnsi="Calibri"/>
          <w:color w:val="000000" w:themeColor="text1"/>
          <w:sz w:val="22"/>
          <w:szCs w:val="22"/>
          <w:lang w:val="fr" w:eastAsia="en-US"/>
        </w:rPr>
        <w:t>agents cancérigènes ou mutagènes ou à des substances reprotoxiques</w:t>
      </w:r>
      <w:r>
        <w:rPr>
          <w:rFonts w:ascii="Calibri" w:eastAsiaTheme="minorHAnsi" w:hAnsi="Calibri"/>
          <w:color w:val="000000" w:themeColor="text1"/>
          <w:sz w:val="22"/>
          <w:szCs w:val="22"/>
          <w:lang w:val="fr" w:eastAsia="en-US"/>
        </w:rPr>
        <w:t>.</w:t>
      </w:r>
    </w:p>
    <w:p w14:paraId="0B99283A" w14:textId="77777777" w:rsidR="000E02CE" w:rsidRDefault="000E02CE" w:rsidP="000E02CE">
      <w:pPr>
        <w:spacing w:line="260" w:lineRule="atLeast"/>
        <w:jc w:val="both"/>
        <w:rPr>
          <w:rFonts w:ascii="Calibri" w:eastAsiaTheme="minorHAnsi" w:hAnsi="Calibri"/>
          <w:color w:val="000000" w:themeColor="text1"/>
          <w:sz w:val="22"/>
          <w:szCs w:val="22"/>
          <w:lang w:val="fr" w:eastAsia="en-US"/>
        </w:rPr>
      </w:pPr>
    </w:p>
    <w:p w14:paraId="0DA8DD57" w14:textId="77777777" w:rsidR="000E02CE" w:rsidRDefault="000E02CE" w:rsidP="000E02CE">
      <w:pPr>
        <w:spacing w:line="260" w:lineRule="atLeast"/>
        <w:jc w:val="both"/>
        <w:rPr>
          <w:rFonts w:ascii="Calibri" w:eastAsiaTheme="minorHAnsi" w:hAnsi="Calibri"/>
          <w:color w:val="000000" w:themeColor="text1"/>
          <w:sz w:val="22"/>
          <w:szCs w:val="22"/>
          <w:lang w:val="fr" w:eastAsia="en-US"/>
        </w:rPr>
      </w:pPr>
      <w:r>
        <w:rPr>
          <w:rFonts w:ascii="Calibri" w:eastAsiaTheme="minorHAnsi" w:hAnsi="Calibri"/>
          <w:color w:val="000000" w:themeColor="text1"/>
          <w:sz w:val="22"/>
          <w:szCs w:val="22"/>
          <w:lang w:val="fr" w:eastAsia="en-US"/>
        </w:rPr>
        <w:t>Le présent projet de r</w:t>
      </w:r>
      <w:r w:rsidRPr="00203BBF">
        <w:rPr>
          <w:rFonts w:ascii="Calibri" w:eastAsiaTheme="minorHAnsi" w:hAnsi="Calibri"/>
          <w:color w:val="000000" w:themeColor="text1"/>
          <w:sz w:val="22"/>
          <w:szCs w:val="22"/>
          <w:lang w:val="fr" w:eastAsia="en-US"/>
        </w:rPr>
        <w:t xml:space="preserve">èglement </w:t>
      </w:r>
      <w:r>
        <w:rPr>
          <w:rFonts w:ascii="Calibri" w:eastAsiaTheme="minorHAnsi" w:hAnsi="Calibri"/>
          <w:color w:val="000000" w:themeColor="text1"/>
          <w:sz w:val="22"/>
          <w:szCs w:val="22"/>
          <w:lang w:val="fr" w:eastAsia="en-US"/>
        </w:rPr>
        <w:t>vise</w:t>
      </w:r>
      <w:r w:rsidRPr="00203BBF">
        <w:rPr>
          <w:rFonts w:ascii="Calibri" w:eastAsiaTheme="minorHAnsi" w:hAnsi="Calibri"/>
          <w:color w:val="000000" w:themeColor="text1"/>
          <w:sz w:val="22"/>
          <w:szCs w:val="22"/>
          <w:lang w:val="fr" w:eastAsia="en-US"/>
        </w:rPr>
        <w:t xml:space="preserve"> </w:t>
      </w:r>
      <w:r>
        <w:rPr>
          <w:rFonts w:ascii="Calibri" w:eastAsiaTheme="minorHAnsi" w:hAnsi="Calibri"/>
          <w:color w:val="000000" w:themeColor="text1"/>
          <w:sz w:val="22"/>
          <w:szCs w:val="22"/>
          <w:lang w:val="fr" w:eastAsia="en-US"/>
        </w:rPr>
        <w:t>à reprendre</w:t>
      </w:r>
      <w:r w:rsidRPr="00203BBF">
        <w:rPr>
          <w:rFonts w:ascii="Calibri" w:eastAsiaTheme="minorHAnsi" w:hAnsi="Calibri"/>
          <w:color w:val="000000" w:themeColor="text1"/>
          <w:sz w:val="22"/>
          <w:szCs w:val="22"/>
          <w:lang w:val="fr" w:eastAsia="en-US"/>
        </w:rPr>
        <w:t xml:space="preserve"> les dispositions du règlement grand-ducal </w:t>
      </w:r>
      <w:r>
        <w:rPr>
          <w:rFonts w:ascii="Calibri" w:eastAsiaTheme="minorHAnsi" w:hAnsi="Calibri"/>
          <w:color w:val="000000" w:themeColor="text1"/>
          <w:sz w:val="22"/>
          <w:szCs w:val="22"/>
          <w:lang w:val="fr" w:eastAsia="en-US"/>
        </w:rPr>
        <w:t xml:space="preserve">modifié </w:t>
      </w:r>
      <w:r w:rsidRPr="00203BBF">
        <w:rPr>
          <w:rFonts w:ascii="Calibri" w:eastAsiaTheme="minorHAnsi" w:hAnsi="Calibri"/>
          <w:color w:val="000000" w:themeColor="text1"/>
          <w:sz w:val="22"/>
          <w:szCs w:val="22"/>
          <w:lang w:val="fr" w:eastAsia="en-US"/>
        </w:rPr>
        <w:t>du 14 novembre 2016 concernant la protection des salariés contre les risques liés à l'exposition à des agents cancérigènes ou mutagènes au travail</w:t>
      </w:r>
      <w:r>
        <w:rPr>
          <w:rFonts w:ascii="Calibri" w:eastAsiaTheme="minorHAnsi" w:hAnsi="Calibri"/>
          <w:color w:val="000000" w:themeColor="text1"/>
          <w:sz w:val="22"/>
          <w:szCs w:val="22"/>
          <w:lang w:val="fr" w:eastAsia="en-US"/>
        </w:rPr>
        <w:t xml:space="preserve"> en y apportant plusieurs adaptations découlant de la transposition de la directive </w:t>
      </w:r>
      <w:r w:rsidRPr="004059AD">
        <w:rPr>
          <w:rFonts w:ascii="Calibri" w:eastAsiaTheme="minorHAnsi" w:hAnsi="Calibri"/>
          <w:color w:val="000000" w:themeColor="text1"/>
          <w:sz w:val="22"/>
          <w:szCs w:val="22"/>
          <w:lang w:val="fr" w:eastAsia="en-US"/>
        </w:rPr>
        <w:t>(UE) 2022/431</w:t>
      </w:r>
      <w:r>
        <w:rPr>
          <w:rFonts w:ascii="Calibri" w:eastAsiaTheme="minorHAnsi" w:hAnsi="Calibri"/>
          <w:color w:val="000000" w:themeColor="text1"/>
          <w:sz w:val="22"/>
          <w:szCs w:val="22"/>
          <w:lang w:val="fr" w:eastAsia="en-US"/>
        </w:rPr>
        <w:t>.</w:t>
      </w:r>
    </w:p>
    <w:p w14:paraId="224002C9" w14:textId="77777777" w:rsidR="000E02CE" w:rsidRDefault="000E02CE" w:rsidP="000E02CE">
      <w:pPr>
        <w:spacing w:line="260" w:lineRule="atLeast"/>
        <w:jc w:val="both"/>
        <w:rPr>
          <w:rFonts w:ascii="Calibri" w:eastAsiaTheme="minorHAnsi" w:hAnsi="Calibri"/>
          <w:color w:val="000000" w:themeColor="text1"/>
          <w:sz w:val="22"/>
          <w:szCs w:val="22"/>
          <w:lang w:val="fr" w:eastAsia="en-US"/>
        </w:rPr>
      </w:pPr>
    </w:p>
    <w:p w14:paraId="0CB7AAFF" w14:textId="392CF2B9" w:rsidR="000E02CE" w:rsidRPr="002B5D71" w:rsidRDefault="000E02CE" w:rsidP="000E02CE">
      <w:pPr>
        <w:pStyle w:val="Default"/>
        <w:jc w:val="both"/>
        <w:rPr>
          <w:rFonts w:ascii="Calibri" w:eastAsiaTheme="minorHAnsi" w:hAnsi="Calibri" w:cs="Times New Roman"/>
          <w:color w:val="000000" w:themeColor="text1"/>
          <w:sz w:val="22"/>
          <w:szCs w:val="22"/>
          <w:lang w:val="fr" w:eastAsia="en-US"/>
        </w:rPr>
      </w:pPr>
      <w:r>
        <w:rPr>
          <w:rFonts w:ascii="Calibri" w:eastAsiaTheme="minorHAnsi" w:hAnsi="Calibri" w:cs="Times New Roman"/>
          <w:color w:val="000000" w:themeColor="text1"/>
          <w:sz w:val="22"/>
          <w:szCs w:val="22"/>
          <w:lang w:val="fr" w:eastAsia="en-US"/>
        </w:rPr>
        <w:t xml:space="preserve">Selon les données scientifiques les plus récentes, les substances </w:t>
      </w:r>
      <w:r w:rsidRPr="00203BBF">
        <w:rPr>
          <w:rFonts w:ascii="Calibri" w:eastAsiaTheme="minorHAnsi" w:hAnsi="Calibri" w:cs="Times New Roman"/>
          <w:color w:val="000000" w:themeColor="text1"/>
          <w:sz w:val="22"/>
          <w:szCs w:val="22"/>
          <w:lang w:val="fr" w:eastAsia="en-US"/>
        </w:rPr>
        <w:t>reprotoxiques</w:t>
      </w:r>
      <w:r>
        <w:rPr>
          <w:rFonts w:ascii="Calibri" w:eastAsiaTheme="minorHAnsi" w:hAnsi="Calibri" w:cs="Times New Roman"/>
          <w:color w:val="000000" w:themeColor="text1"/>
          <w:sz w:val="22"/>
          <w:szCs w:val="22"/>
          <w:lang w:val="fr" w:eastAsia="en-US"/>
        </w:rPr>
        <w:t xml:space="preserve"> </w:t>
      </w:r>
      <w:r w:rsidRPr="00C84304">
        <w:rPr>
          <w:rFonts w:ascii="Calibri" w:eastAsiaTheme="minorHAnsi" w:hAnsi="Calibri" w:cs="Times New Roman"/>
          <w:color w:val="000000" w:themeColor="text1"/>
          <w:sz w:val="22"/>
          <w:szCs w:val="22"/>
          <w:lang w:val="fr" w:eastAsia="en-US"/>
        </w:rPr>
        <w:t xml:space="preserve">peuvent avoir des effets néfastes sur la fonction sexuelle et la fertilité chez les adultes, hommes comme femmes, ainsi que sur le développement de leurs descendants. À l’instar des agents cancérigènes ou mutagènes, les substances reprotoxiques peuvent avoir des effets graves et irréversibles sur la santé des </w:t>
      </w:r>
      <w:r>
        <w:rPr>
          <w:rFonts w:ascii="Calibri" w:eastAsiaTheme="minorHAnsi" w:hAnsi="Calibri" w:cs="Times New Roman"/>
          <w:color w:val="000000" w:themeColor="text1"/>
          <w:sz w:val="22"/>
          <w:szCs w:val="22"/>
          <w:lang w:val="fr" w:eastAsia="en-US"/>
        </w:rPr>
        <w:t>salariés</w:t>
      </w:r>
      <w:r w:rsidRPr="00C84304">
        <w:rPr>
          <w:rFonts w:ascii="Calibri" w:eastAsiaTheme="minorHAnsi" w:hAnsi="Calibri" w:cs="Times New Roman"/>
          <w:color w:val="000000" w:themeColor="text1"/>
          <w:sz w:val="22"/>
          <w:szCs w:val="22"/>
          <w:lang w:val="fr" w:eastAsia="en-US"/>
        </w:rPr>
        <w:t>.</w:t>
      </w:r>
      <w:r>
        <w:rPr>
          <w:rFonts w:ascii="Calibri" w:eastAsiaTheme="minorHAnsi" w:hAnsi="Calibri" w:cs="Times New Roman"/>
          <w:color w:val="000000" w:themeColor="text1"/>
          <w:sz w:val="22"/>
          <w:szCs w:val="22"/>
          <w:lang w:val="fr" w:eastAsia="en-US"/>
        </w:rPr>
        <w:t xml:space="preserve"> </w:t>
      </w:r>
      <w:r w:rsidR="00171772">
        <w:rPr>
          <w:rFonts w:ascii="Calibri" w:eastAsiaTheme="minorHAnsi" w:hAnsi="Calibri" w:cs="Calibri"/>
          <w:color w:val="000000" w:themeColor="text1"/>
          <w:sz w:val="22"/>
          <w:szCs w:val="22"/>
          <w:lang w:val="fr" w:eastAsia="en-US"/>
        </w:rPr>
        <w:t>À</w:t>
      </w:r>
      <w:r>
        <w:rPr>
          <w:rFonts w:ascii="Calibri" w:eastAsiaTheme="minorHAnsi" w:hAnsi="Calibri" w:cs="Times New Roman"/>
          <w:color w:val="000000" w:themeColor="text1"/>
          <w:sz w:val="22"/>
          <w:szCs w:val="22"/>
          <w:lang w:val="fr" w:eastAsia="en-US"/>
        </w:rPr>
        <w:t xml:space="preserve"> cet effet, le présent projet de règlement grand-ducal prévoit en premier lieu </w:t>
      </w:r>
      <w:r w:rsidRPr="00203BBF">
        <w:rPr>
          <w:rFonts w:ascii="Calibri" w:eastAsiaTheme="minorHAnsi" w:hAnsi="Calibri"/>
          <w:sz w:val="22"/>
          <w:szCs w:val="22"/>
          <w:lang w:val="fr" w:eastAsia="en-US"/>
        </w:rPr>
        <w:t xml:space="preserve">d’ajouter le principe de réduction du risque lié à l’exposition aux substances reprotoxiques avec seuil. Les substances reprotoxiques sans seuil sont intégrées quant à elles au principe de réduction du niveau d’exposition </w:t>
      </w:r>
      <w:r>
        <w:rPr>
          <w:rFonts w:ascii="Calibri" w:eastAsiaTheme="minorHAnsi" w:hAnsi="Calibri"/>
          <w:sz w:val="22"/>
          <w:szCs w:val="22"/>
          <w:lang w:val="fr" w:eastAsia="en-US"/>
        </w:rPr>
        <w:t>comme l’étaient déjà</w:t>
      </w:r>
      <w:r w:rsidRPr="00203BBF">
        <w:rPr>
          <w:rFonts w:ascii="Calibri" w:eastAsiaTheme="minorHAnsi" w:hAnsi="Calibri"/>
          <w:sz w:val="22"/>
          <w:szCs w:val="22"/>
          <w:lang w:val="fr" w:eastAsia="en-US"/>
        </w:rPr>
        <w:t xml:space="preserve"> les agents cancérigènes et mutagènes</w:t>
      </w:r>
      <w:r>
        <w:rPr>
          <w:rFonts w:ascii="Calibri" w:eastAsiaTheme="minorHAnsi" w:hAnsi="Calibri"/>
          <w:sz w:val="22"/>
          <w:szCs w:val="22"/>
          <w:lang w:val="fr" w:eastAsia="en-US"/>
        </w:rPr>
        <w:t xml:space="preserve"> dans le r</w:t>
      </w:r>
      <w:r w:rsidRPr="008D4CA8">
        <w:rPr>
          <w:rFonts w:ascii="Calibri" w:eastAsiaTheme="minorHAnsi" w:hAnsi="Calibri"/>
          <w:sz w:val="22"/>
          <w:szCs w:val="22"/>
          <w:lang w:val="fr" w:eastAsia="en-US"/>
        </w:rPr>
        <w:t xml:space="preserve">èglement grand-ducal </w:t>
      </w:r>
      <w:r>
        <w:rPr>
          <w:rFonts w:ascii="Calibri" w:eastAsiaTheme="minorHAnsi" w:hAnsi="Calibri"/>
          <w:sz w:val="22"/>
          <w:szCs w:val="22"/>
          <w:lang w:val="fr" w:eastAsia="en-US"/>
        </w:rPr>
        <w:t xml:space="preserve">modifié </w:t>
      </w:r>
      <w:r w:rsidRPr="008D4CA8">
        <w:rPr>
          <w:rFonts w:ascii="Calibri" w:eastAsiaTheme="minorHAnsi" w:hAnsi="Calibri"/>
          <w:sz w:val="22"/>
          <w:szCs w:val="22"/>
          <w:lang w:val="fr" w:eastAsia="en-US"/>
        </w:rPr>
        <w:t>du 14 novembre 2016 concernant la protection des salariés contre les risques liés à l'exposition à des agents cancérigènes ou mutagènes au travail.</w:t>
      </w:r>
    </w:p>
    <w:p w14:paraId="7D27A12B" w14:textId="77777777" w:rsidR="000E02CE" w:rsidRPr="00203BBF" w:rsidRDefault="000E02CE" w:rsidP="000E02CE">
      <w:pPr>
        <w:spacing w:line="260" w:lineRule="atLeast"/>
        <w:jc w:val="both"/>
        <w:rPr>
          <w:rFonts w:ascii="Calibri" w:eastAsiaTheme="minorHAnsi" w:hAnsi="Calibri"/>
          <w:sz w:val="22"/>
          <w:szCs w:val="22"/>
          <w:lang w:val="fr" w:eastAsia="en-US"/>
        </w:rPr>
      </w:pPr>
    </w:p>
    <w:p w14:paraId="745EF916" w14:textId="77777777" w:rsidR="000E02CE" w:rsidRPr="00714EBE" w:rsidRDefault="000E02CE" w:rsidP="000E02CE">
      <w:pPr>
        <w:spacing w:line="260" w:lineRule="atLeast"/>
        <w:jc w:val="both"/>
        <w:rPr>
          <w:rFonts w:ascii="Calibri" w:eastAsiaTheme="minorHAnsi" w:hAnsi="Calibri"/>
          <w:sz w:val="22"/>
          <w:szCs w:val="22"/>
          <w:lang w:val="fr" w:eastAsia="en-US"/>
        </w:rPr>
      </w:pPr>
      <w:r>
        <w:rPr>
          <w:rFonts w:ascii="Calibri" w:eastAsiaTheme="minorHAnsi" w:hAnsi="Calibri"/>
          <w:sz w:val="22"/>
          <w:szCs w:val="22"/>
          <w:lang w:val="fr" w:eastAsia="en-US"/>
        </w:rPr>
        <w:t xml:space="preserve">Deuxièmement, le présent projet de règlement grand-ducal propose de prendre en compte les valeurs limites biologiques qui peuvent être nécessaires pour protéger les salariés contre l’exposition à certains agents </w:t>
      </w:r>
      <w:r w:rsidRPr="00714EBE">
        <w:rPr>
          <w:rFonts w:ascii="Calibri" w:eastAsiaTheme="minorHAnsi" w:hAnsi="Calibri"/>
          <w:sz w:val="22"/>
          <w:szCs w:val="22"/>
          <w:lang w:val="fr" w:eastAsia="en-US"/>
        </w:rPr>
        <w:t>cancérigènes ou mutagènes ou à certaines substances reprotoxiques.</w:t>
      </w:r>
    </w:p>
    <w:p w14:paraId="7A86B49A" w14:textId="77777777" w:rsidR="000E02CE" w:rsidRDefault="000E02CE" w:rsidP="000E02CE">
      <w:pPr>
        <w:spacing w:line="260" w:lineRule="atLeast"/>
        <w:jc w:val="both"/>
        <w:rPr>
          <w:rFonts w:ascii="Calibri" w:eastAsiaTheme="minorHAnsi" w:hAnsi="Calibri"/>
          <w:sz w:val="22"/>
          <w:szCs w:val="22"/>
          <w:lang w:val="fr" w:eastAsia="en-US"/>
        </w:rPr>
      </w:pPr>
    </w:p>
    <w:p w14:paraId="1CCB82A4" w14:textId="2C44C829" w:rsidR="000E02CE" w:rsidRDefault="000E02CE" w:rsidP="000E02CE">
      <w:pPr>
        <w:spacing w:line="260" w:lineRule="atLeast"/>
        <w:jc w:val="both"/>
        <w:rPr>
          <w:rFonts w:ascii="Calibri" w:eastAsiaTheme="minorHAnsi" w:hAnsi="Calibri"/>
          <w:sz w:val="22"/>
          <w:szCs w:val="22"/>
          <w:lang w:val="fr" w:eastAsia="en-US"/>
        </w:rPr>
      </w:pPr>
      <w:r>
        <w:rPr>
          <w:rFonts w:ascii="Calibri" w:eastAsiaTheme="minorHAnsi" w:hAnsi="Calibri"/>
          <w:sz w:val="22"/>
          <w:szCs w:val="22"/>
          <w:lang w:val="fr" w:eastAsia="en-US"/>
        </w:rPr>
        <w:t>Troisièmement</w:t>
      </w:r>
      <w:r w:rsidRPr="00203BBF">
        <w:rPr>
          <w:rFonts w:ascii="Calibri" w:eastAsiaTheme="minorHAnsi" w:hAnsi="Calibri"/>
          <w:sz w:val="22"/>
          <w:szCs w:val="22"/>
          <w:lang w:val="fr" w:eastAsia="en-US"/>
        </w:rPr>
        <w:t xml:space="preserve">, certains médicaments </w:t>
      </w:r>
      <w:proofErr w:type="gramStart"/>
      <w:r w:rsidRPr="00203BBF">
        <w:rPr>
          <w:rFonts w:ascii="Calibri" w:eastAsiaTheme="minorHAnsi" w:hAnsi="Calibri"/>
          <w:sz w:val="22"/>
          <w:szCs w:val="22"/>
          <w:lang w:val="fr" w:eastAsia="en-US"/>
        </w:rPr>
        <w:t>comme par exemple</w:t>
      </w:r>
      <w:proofErr w:type="gramEnd"/>
      <w:r>
        <w:rPr>
          <w:rFonts w:ascii="Calibri" w:eastAsiaTheme="minorHAnsi" w:hAnsi="Calibri"/>
          <w:sz w:val="22"/>
          <w:szCs w:val="22"/>
          <w:lang w:val="fr" w:eastAsia="en-US"/>
        </w:rPr>
        <w:t xml:space="preserve"> ceux</w:t>
      </w:r>
      <w:r w:rsidRPr="00203BBF">
        <w:rPr>
          <w:rFonts w:ascii="Calibri" w:eastAsiaTheme="minorHAnsi" w:hAnsi="Calibri"/>
          <w:sz w:val="22"/>
          <w:szCs w:val="22"/>
          <w:lang w:val="fr" w:eastAsia="en-US"/>
        </w:rPr>
        <w:t xml:space="preserve"> utilisés dans le cadre du traitement des cancers peuvent s’avérer être cancérigène</w:t>
      </w:r>
      <w:r>
        <w:rPr>
          <w:rFonts w:ascii="Calibri" w:eastAsiaTheme="minorHAnsi" w:hAnsi="Calibri"/>
          <w:sz w:val="22"/>
          <w:szCs w:val="22"/>
          <w:lang w:val="fr" w:eastAsia="en-US"/>
        </w:rPr>
        <w:t xml:space="preserve">s, mutagènes ou </w:t>
      </w:r>
      <w:r w:rsidR="00171772">
        <w:rPr>
          <w:rFonts w:ascii="Calibri" w:eastAsiaTheme="minorHAnsi" w:hAnsi="Calibri"/>
          <w:sz w:val="22"/>
          <w:szCs w:val="22"/>
          <w:lang w:val="fr" w:eastAsia="en-US"/>
        </w:rPr>
        <w:t xml:space="preserve">reprotoxiques </w:t>
      </w:r>
      <w:r w:rsidRPr="00203BBF">
        <w:rPr>
          <w:rFonts w:ascii="Calibri" w:eastAsiaTheme="minorHAnsi" w:hAnsi="Calibri"/>
          <w:sz w:val="22"/>
          <w:szCs w:val="22"/>
          <w:lang w:val="fr" w:eastAsia="en-US"/>
        </w:rPr>
        <w:t xml:space="preserve">et donc dangereux pour le salarié soignant. </w:t>
      </w:r>
      <w:r w:rsidR="00171772">
        <w:rPr>
          <w:rFonts w:ascii="Calibri" w:eastAsiaTheme="minorHAnsi" w:hAnsi="Calibri" w:cs="Calibri"/>
          <w:sz w:val="22"/>
          <w:szCs w:val="22"/>
          <w:lang w:val="fr" w:eastAsia="en-US"/>
        </w:rPr>
        <w:t>À</w:t>
      </w:r>
      <w:r>
        <w:rPr>
          <w:rFonts w:ascii="Calibri" w:eastAsiaTheme="minorHAnsi" w:hAnsi="Calibri"/>
          <w:sz w:val="22"/>
          <w:szCs w:val="22"/>
          <w:lang w:val="fr" w:eastAsia="en-US"/>
        </w:rPr>
        <w:t xml:space="preserve"> cet effet, le présent projet de règlement grand-ducal prévoit que les </w:t>
      </w:r>
      <w:r w:rsidRPr="00203BBF">
        <w:rPr>
          <w:rFonts w:ascii="Calibri" w:eastAsiaTheme="minorHAnsi" w:hAnsi="Calibri"/>
          <w:sz w:val="22"/>
          <w:szCs w:val="22"/>
          <w:lang w:val="fr" w:eastAsia="en-US"/>
        </w:rPr>
        <w:t>salariés des établissements de soins exposés ou susceptibles d’être exposés à des</w:t>
      </w:r>
      <w:r>
        <w:rPr>
          <w:rFonts w:ascii="Calibri" w:eastAsiaTheme="minorHAnsi" w:hAnsi="Calibri"/>
          <w:sz w:val="22"/>
          <w:szCs w:val="22"/>
          <w:lang w:val="fr" w:eastAsia="en-US"/>
        </w:rPr>
        <w:t> </w:t>
      </w:r>
      <w:r w:rsidRPr="007A69FD">
        <w:rPr>
          <w:rFonts w:ascii="Calibri" w:eastAsiaTheme="minorHAnsi" w:hAnsi="Calibri"/>
          <w:sz w:val="22"/>
          <w:szCs w:val="22"/>
          <w:lang w:val="fr" w:eastAsia="en-US"/>
        </w:rPr>
        <w:t xml:space="preserve">médicaments dangereux </w:t>
      </w:r>
      <w:r>
        <w:rPr>
          <w:rFonts w:ascii="Calibri" w:eastAsiaTheme="minorHAnsi" w:hAnsi="Calibri"/>
          <w:sz w:val="22"/>
          <w:szCs w:val="22"/>
          <w:lang w:val="fr" w:eastAsia="en-US"/>
        </w:rPr>
        <w:t>doivent être formés périodiquement.</w:t>
      </w:r>
    </w:p>
    <w:p w14:paraId="465F8972" w14:textId="77777777" w:rsidR="000E02CE" w:rsidRDefault="000E02CE" w:rsidP="000E02CE">
      <w:pPr>
        <w:spacing w:line="260" w:lineRule="atLeast"/>
        <w:jc w:val="both"/>
        <w:rPr>
          <w:rFonts w:ascii="Calibri" w:eastAsiaTheme="minorHAnsi" w:hAnsi="Calibri"/>
          <w:sz w:val="22"/>
          <w:szCs w:val="22"/>
          <w:lang w:val="fr" w:eastAsia="en-US"/>
        </w:rPr>
      </w:pPr>
    </w:p>
    <w:p w14:paraId="5A28B946" w14:textId="77777777" w:rsidR="000E02CE" w:rsidRDefault="000E02CE" w:rsidP="000E02CE">
      <w:pPr>
        <w:spacing w:line="260" w:lineRule="atLeast"/>
        <w:jc w:val="both"/>
        <w:rPr>
          <w:rFonts w:ascii="Calibri" w:eastAsiaTheme="minorHAnsi" w:hAnsi="Calibri"/>
          <w:sz w:val="22"/>
          <w:szCs w:val="22"/>
          <w:lang w:val="fr" w:eastAsia="en-US"/>
        </w:rPr>
      </w:pPr>
      <w:r>
        <w:rPr>
          <w:rFonts w:ascii="Calibri" w:eastAsiaTheme="minorHAnsi" w:hAnsi="Calibri"/>
          <w:sz w:val="22"/>
          <w:szCs w:val="22"/>
          <w:lang w:val="fr" w:eastAsia="en-US"/>
        </w:rPr>
        <w:lastRenderedPageBreak/>
        <w:t xml:space="preserve">Quatrièmement, </w:t>
      </w:r>
      <w:r w:rsidRPr="00C002CB">
        <w:rPr>
          <w:rFonts w:ascii="Calibri" w:eastAsiaTheme="minorHAnsi" w:hAnsi="Calibri"/>
          <w:sz w:val="22"/>
          <w:szCs w:val="22"/>
          <w:lang w:val="fr" w:eastAsia="en-US"/>
        </w:rPr>
        <w:t>le présent projet de règlement grand-ducal prévoit</w:t>
      </w:r>
      <w:r>
        <w:rPr>
          <w:rFonts w:ascii="Calibri" w:eastAsiaTheme="minorHAnsi" w:hAnsi="Calibri"/>
          <w:sz w:val="22"/>
          <w:szCs w:val="22"/>
          <w:lang w:val="fr" w:eastAsia="en-US"/>
        </w:rPr>
        <w:t xml:space="preserve"> de mettre à jour la liste des valeurs limites de l’annexe III de la directive 2004/37/CE </w:t>
      </w:r>
      <w:r w:rsidRPr="00830AC6">
        <w:rPr>
          <w:rFonts w:ascii="Calibri" w:eastAsiaTheme="minorHAnsi" w:hAnsi="Calibri"/>
          <w:sz w:val="22"/>
          <w:szCs w:val="22"/>
          <w:lang w:val="fr" w:eastAsia="en-US"/>
        </w:rPr>
        <w:t>du Parlement européen et du Conseil du 29 avril 2004 concernant la protection des travailleurs contre les risques liés à l'exposition à des agents cancérigènes ou mutagènes au travail (sixième directive particulière au sens de l'article 16, paragraphe 1, de la directive 89/391/CEE du Conseil)</w:t>
      </w:r>
      <w:r>
        <w:rPr>
          <w:rFonts w:ascii="Calibri" w:eastAsiaTheme="minorHAnsi" w:hAnsi="Calibri"/>
          <w:sz w:val="22"/>
          <w:szCs w:val="22"/>
          <w:lang w:val="fr" w:eastAsia="en-US"/>
        </w:rPr>
        <w:t>, telle qu’elle a été modifiée par la suite.</w:t>
      </w:r>
    </w:p>
    <w:p w14:paraId="67588A9E" w14:textId="77777777" w:rsidR="000E02CE" w:rsidRDefault="000E02CE" w:rsidP="000E02CE">
      <w:pPr>
        <w:spacing w:line="260" w:lineRule="atLeast"/>
        <w:jc w:val="both"/>
        <w:rPr>
          <w:rFonts w:ascii="Calibri" w:eastAsiaTheme="minorHAnsi" w:hAnsi="Calibri"/>
          <w:sz w:val="22"/>
          <w:szCs w:val="22"/>
          <w:lang w:val="fr" w:eastAsia="en-US"/>
        </w:rPr>
      </w:pPr>
    </w:p>
    <w:p w14:paraId="4ACAC795" w14:textId="470562C6" w:rsidR="000E02CE" w:rsidRPr="003526BC" w:rsidRDefault="00171772" w:rsidP="000E02CE">
      <w:pPr>
        <w:spacing w:line="260" w:lineRule="atLeast"/>
        <w:jc w:val="both"/>
        <w:rPr>
          <w:rFonts w:ascii="Calibri" w:eastAsiaTheme="minorHAnsi" w:hAnsi="Calibri"/>
          <w:sz w:val="22"/>
          <w:szCs w:val="22"/>
          <w:lang w:val="fr" w:eastAsia="en-US"/>
        </w:rPr>
      </w:pPr>
      <w:r>
        <w:rPr>
          <w:rFonts w:ascii="Calibri" w:eastAsiaTheme="minorHAnsi" w:hAnsi="Calibri" w:cs="Calibri"/>
          <w:sz w:val="22"/>
          <w:szCs w:val="22"/>
          <w:lang w:val="fr" w:eastAsia="en-US"/>
        </w:rPr>
        <w:t>À</w:t>
      </w:r>
      <w:r w:rsidR="000E02CE">
        <w:rPr>
          <w:rFonts w:ascii="Calibri" w:eastAsiaTheme="minorHAnsi" w:hAnsi="Calibri"/>
          <w:sz w:val="22"/>
          <w:szCs w:val="22"/>
          <w:lang w:val="fr" w:eastAsia="en-US"/>
        </w:rPr>
        <w:t xml:space="preserve"> cet effet, l</w:t>
      </w:r>
      <w:r w:rsidR="000E02CE" w:rsidRPr="003526BC">
        <w:rPr>
          <w:rFonts w:ascii="Calibri" w:eastAsiaTheme="minorHAnsi" w:hAnsi="Calibri"/>
          <w:sz w:val="22"/>
          <w:szCs w:val="22"/>
          <w:lang w:val="fr" w:eastAsia="en-US"/>
        </w:rPr>
        <w:t xml:space="preserve">e présent projet de règlement grand-ducal propose </w:t>
      </w:r>
      <w:r w:rsidR="000E02CE">
        <w:rPr>
          <w:rFonts w:ascii="Calibri" w:eastAsiaTheme="minorHAnsi" w:hAnsi="Calibri"/>
          <w:sz w:val="22"/>
          <w:szCs w:val="22"/>
          <w:lang w:val="fr" w:eastAsia="en-US"/>
        </w:rPr>
        <w:t xml:space="preserve">également </w:t>
      </w:r>
      <w:r w:rsidR="000E02CE" w:rsidRPr="003526BC">
        <w:rPr>
          <w:rFonts w:ascii="Calibri" w:eastAsiaTheme="minorHAnsi" w:hAnsi="Calibri"/>
          <w:sz w:val="22"/>
          <w:szCs w:val="22"/>
          <w:lang w:val="fr" w:eastAsia="en-US"/>
        </w:rPr>
        <w:t xml:space="preserve">de reprendre à l’annexe III les nouvelles valeurs limites de la directive (UE) 2022/431 pour </w:t>
      </w:r>
      <w:r w:rsidR="000E02CE">
        <w:rPr>
          <w:rFonts w:ascii="Calibri" w:eastAsiaTheme="minorHAnsi" w:hAnsi="Calibri"/>
          <w:sz w:val="22"/>
          <w:szCs w:val="22"/>
          <w:lang w:val="fr" w:eastAsia="en-US"/>
        </w:rPr>
        <w:t xml:space="preserve">les </w:t>
      </w:r>
      <w:r w:rsidR="000E02CE" w:rsidRPr="003526BC">
        <w:rPr>
          <w:rFonts w:ascii="Calibri" w:eastAsiaTheme="minorHAnsi" w:hAnsi="Calibri"/>
          <w:sz w:val="22"/>
          <w:szCs w:val="22"/>
          <w:lang w:val="fr" w:eastAsia="en-US"/>
        </w:rPr>
        <w:t xml:space="preserve">deux agents cancérigènes </w:t>
      </w:r>
      <w:r w:rsidR="000E02CE">
        <w:rPr>
          <w:rFonts w:ascii="Calibri" w:eastAsiaTheme="minorHAnsi" w:hAnsi="Calibri"/>
          <w:sz w:val="22"/>
          <w:szCs w:val="22"/>
          <w:lang w:val="fr" w:eastAsia="en-US"/>
        </w:rPr>
        <w:t>suivants</w:t>
      </w:r>
      <w:r w:rsidR="000E02CE" w:rsidRPr="003526BC">
        <w:rPr>
          <w:rFonts w:ascii="Calibri" w:eastAsiaTheme="minorHAnsi" w:hAnsi="Calibri"/>
          <w:sz w:val="22"/>
          <w:szCs w:val="22"/>
          <w:lang w:val="fr" w:eastAsia="en-US"/>
        </w:rPr>
        <w:t> :</w:t>
      </w:r>
    </w:p>
    <w:p w14:paraId="60578674" w14:textId="77777777" w:rsidR="000E02CE" w:rsidRPr="00B607A8" w:rsidRDefault="000E02CE" w:rsidP="000E02CE">
      <w:pPr>
        <w:pStyle w:val="ListParagraph"/>
        <w:numPr>
          <w:ilvl w:val="0"/>
          <w:numId w:val="43"/>
        </w:numPr>
        <w:spacing w:after="0" w:line="260" w:lineRule="atLeast"/>
        <w:jc w:val="both"/>
        <w:rPr>
          <w:rFonts w:ascii="Calibri" w:hAnsi="Calibri"/>
          <w:lang w:val="fr"/>
        </w:rPr>
      </w:pPr>
      <w:proofErr w:type="gramStart"/>
      <w:r w:rsidRPr="00B607A8">
        <w:rPr>
          <w:rFonts w:ascii="Calibri" w:hAnsi="Calibri"/>
          <w:lang w:val="fr"/>
        </w:rPr>
        <w:t>acrylonitrile</w:t>
      </w:r>
      <w:proofErr w:type="gramEnd"/>
      <w:r w:rsidRPr="00B607A8">
        <w:rPr>
          <w:rFonts w:ascii="Calibri" w:hAnsi="Calibri"/>
          <w:lang w:val="fr"/>
        </w:rPr>
        <w:t> ;</w:t>
      </w:r>
    </w:p>
    <w:p w14:paraId="18CDFC7D" w14:textId="77777777" w:rsidR="000E02CE" w:rsidRPr="00B607A8" w:rsidRDefault="000E02CE" w:rsidP="000E02CE">
      <w:pPr>
        <w:pStyle w:val="ListParagraph"/>
        <w:numPr>
          <w:ilvl w:val="0"/>
          <w:numId w:val="43"/>
        </w:numPr>
        <w:spacing w:after="0" w:line="260" w:lineRule="atLeast"/>
        <w:jc w:val="both"/>
        <w:rPr>
          <w:rFonts w:ascii="Calibri" w:hAnsi="Calibri"/>
          <w:lang w:val="fr"/>
        </w:rPr>
      </w:pPr>
      <w:proofErr w:type="gramStart"/>
      <w:r w:rsidRPr="00B607A8">
        <w:rPr>
          <w:rFonts w:ascii="Calibri" w:hAnsi="Calibri"/>
          <w:lang w:val="fr"/>
        </w:rPr>
        <w:t>les</w:t>
      </w:r>
      <w:proofErr w:type="gramEnd"/>
      <w:r w:rsidRPr="00B607A8">
        <w:rPr>
          <w:rFonts w:ascii="Calibri" w:hAnsi="Calibri"/>
          <w:lang w:val="fr"/>
        </w:rPr>
        <w:t xml:space="preserve"> composés du nickel.</w:t>
      </w:r>
    </w:p>
    <w:p w14:paraId="315C13EA" w14:textId="77777777" w:rsidR="000E02CE" w:rsidRPr="00203BBF" w:rsidRDefault="000E02CE" w:rsidP="000E02CE">
      <w:pPr>
        <w:jc w:val="both"/>
        <w:rPr>
          <w:rFonts w:ascii="Calibri" w:hAnsi="Calibri"/>
          <w:sz w:val="22"/>
          <w:szCs w:val="22"/>
          <w:lang w:val="fr"/>
        </w:rPr>
      </w:pPr>
    </w:p>
    <w:p w14:paraId="3474BCF1" w14:textId="615B6F60" w:rsidR="000E02CE" w:rsidRPr="00203BBF" w:rsidRDefault="000E02CE" w:rsidP="000E02CE">
      <w:pPr>
        <w:jc w:val="both"/>
        <w:rPr>
          <w:rFonts w:ascii="Calibri" w:hAnsi="Calibri"/>
          <w:sz w:val="22"/>
          <w:szCs w:val="22"/>
          <w:lang w:val="fr"/>
        </w:rPr>
      </w:pPr>
      <w:r w:rsidRPr="00203BBF">
        <w:rPr>
          <w:rFonts w:ascii="Calibri" w:hAnsi="Calibri"/>
          <w:sz w:val="22"/>
          <w:szCs w:val="22"/>
          <w:lang w:val="fr"/>
        </w:rPr>
        <w:t xml:space="preserve">Le présent projet de règlement grand-ducal propose également de reprendre à l’annexe III les nouvelles valeurs limites </w:t>
      </w:r>
      <w:r w:rsidRPr="003526BC">
        <w:rPr>
          <w:rFonts w:ascii="Calibri" w:eastAsiaTheme="minorHAnsi" w:hAnsi="Calibri"/>
          <w:sz w:val="22"/>
          <w:szCs w:val="22"/>
          <w:lang w:val="fr" w:eastAsia="en-US"/>
        </w:rPr>
        <w:t xml:space="preserve">de la directive (UE) 2022/431 </w:t>
      </w:r>
      <w:r w:rsidRPr="00203BBF">
        <w:rPr>
          <w:rFonts w:ascii="Calibri" w:hAnsi="Calibri"/>
          <w:sz w:val="22"/>
          <w:szCs w:val="22"/>
          <w:lang w:val="fr"/>
        </w:rPr>
        <w:t xml:space="preserve">pour </w:t>
      </w:r>
      <w:r>
        <w:rPr>
          <w:rFonts w:ascii="Calibri" w:hAnsi="Calibri"/>
          <w:sz w:val="22"/>
          <w:szCs w:val="22"/>
          <w:lang w:val="fr"/>
        </w:rPr>
        <w:t xml:space="preserve">les </w:t>
      </w:r>
      <w:r w:rsidRPr="00203BBF">
        <w:rPr>
          <w:rFonts w:ascii="Calibri" w:hAnsi="Calibri"/>
          <w:sz w:val="22"/>
          <w:szCs w:val="22"/>
          <w:lang w:val="fr"/>
        </w:rPr>
        <w:t xml:space="preserve">douze substances reprotoxiques </w:t>
      </w:r>
      <w:r>
        <w:rPr>
          <w:rFonts w:ascii="Calibri" w:hAnsi="Calibri"/>
          <w:sz w:val="22"/>
          <w:szCs w:val="22"/>
          <w:lang w:val="fr"/>
        </w:rPr>
        <w:t>suivantes</w:t>
      </w:r>
      <w:r w:rsidR="00171772">
        <w:rPr>
          <w:rFonts w:ascii="Calibri" w:hAnsi="Calibri"/>
          <w:sz w:val="22"/>
          <w:szCs w:val="22"/>
          <w:lang w:val="fr"/>
        </w:rPr>
        <w:t> :</w:t>
      </w:r>
    </w:p>
    <w:p w14:paraId="7D814795" w14:textId="77777777" w:rsidR="000E02CE" w:rsidRPr="00B607A8" w:rsidRDefault="000E02CE" w:rsidP="000E02CE">
      <w:pPr>
        <w:pStyle w:val="ListParagraph"/>
        <w:numPr>
          <w:ilvl w:val="0"/>
          <w:numId w:val="42"/>
        </w:numPr>
        <w:spacing w:after="0" w:line="260" w:lineRule="atLeast"/>
        <w:jc w:val="both"/>
        <w:rPr>
          <w:rFonts w:ascii="Calibri" w:hAnsi="Calibri"/>
          <w:lang w:val="fr"/>
        </w:rPr>
      </w:pPr>
      <w:r w:rsidRPr="00B607A8">
        <w:rPr>
          <w:rFonts w:ascii="Calibri" w:hAnsi="Calibri"/>
          <w:lang w:val="fr"/>
        </w:rPr>
        <w:t>Plomb inorganique et ses composés ;</w:t>
      </w:r>
    </w:p>
    <w:p w14:paraId="63A41DC2" w14:textId="77777777" w:rsidR="000E02CE" w:rsidRPr="00B607A8" w:rsidRDefault="000E02CE" w:rsidP="000E02CE">
      <w:pPr>
        <w:pStyle w:val="ListParagraph"/>
        <w:numPr>
          <w:ilvl w:val="0"/>
          <w:numId w:val="42"/>
        </w:numPr>
        <w:spacing w:after="0" w:line="260" w:lineRule="atLeast"/>
        <w:jc w:val="both"/>
        <w:rPr>
          <w:rFonts w:ascii="Calibri" w:hAnsi="Calibri"/>
          <w:lang w:val="fr"/>
        </w:rPr>
      </w:pPr>
      <w:proofErr w:type="gramStart"/>
      <w:r w:rsidRPr="00B607A8">
        <w:rPr>
          <w:rFonts w:ascii="Calibri" w:hAnsi="Calibri"/>
          <w:lang w:val="fr"/>
        </w:rPr>
        <w:t>N,N</w:t>
      </w:r>
      <w:proofErr w:type="gramEnd"/>
      <w:r w:rsidRPr="00B607A8">
        <w:rPr>
          <w:rFonts w:ascii="Calibri" w:hAnsi="Calibri"/>
          <w:lang w:val="fr"/>
        </w:rPr>
        <w:t>-</w:t>
      </w:r>
      <w:proofErr w:type="spellStart"/>
      <w:r w:rsidRPr="00B607A8">
        <w:rPr>
          <w:rFonts w:ascii="Calibri" w:hAnsi="Calibri"/>
          <w:lang w:val="fr"/>
        </w:rPr>
        <w:t>Diméthylacétamide</w:t>
      </w:r>
      <w:proofErr w:type="spellEnd"/>
      <w:r w:rsidRPr="00B607A8">
        <w:rPr>
          <w:rFonts w:ascii="Calibri" w:hAnsi="Calibri"/>
          <w:lang w:val="fr"/>
        </w:rPr>
        <w:t> ;</w:t>
      </w:r>
    </w:p>
    <w:p w14:paraId="2A16746B" w14:textId="77777777" w:rsidR="000E02CE" w:rsidRPr="00B607A8" w:rsidRDefault="000E02CE" w:rsidP="000E02CE">
      <w:pPr>
        <w:pStyle w:val="ListParagraph"/>
        <w:numPr>
          <w:ilvl w:val="0"/>
          <w:numId w:val="42"/>
        </w:numPr>
        <w:spacing w:after="0" w:line="260" w:lineRule="atLeast"/>
        <w:jc w:val="both"/>
        <w:rPr>
          <w:rFonts w:ascii="Calibri" w:hAnsi="Calibri"/>
          <w:lang w:val="fr"/>
        </w:rPr>
      </w:pPr>
      <w:r w:rsidRPr="00B607A8">
        <w:rPr>
          <w:rFonts w:ascii="Calibri" w:hAnsi="Calibri"/>
          <w:lang w:val="fr"/>
        </w:rPr>
        <w:t>Nitrobenzène ;</w:t>
      </w:r>
    </w:p>
    <w:p w14:paraId="3A7CF7A6" w14:textId="77777777" w:rsidR="000E02CE" w:rsidRPr="00B607A8" w:rsidRDefault="000E02CE" w:rsidP="000E02CE">
      <w:pPr>
        <w:pStyle w:val="ListParagraph"/>
        <w:numPr>
          <w:ilvl w:val="0"/>
          <w:numId w:val="42"/>
        </w:numPr>
        <w:spacing w:after="0" w:line="260" w:lineRule="atLeast"/>
        <w:jc w:val="both"/>
        <w:rPr>
          <w:rFonts w:ascii="Calibri" w:hAnsi="Calibri"/>
          <w:lang w:val="fr"/>
        </w:rPr>
      </w:pPr>
      <w:proofErr w:type="gramStart"/>
      <w:r w:rsidRPr="00B607A8">
        <w:rPr>
          <w:rFonts w:ascii="Calibri" w:hAnsi="Calibri"/>
          <w:lang w:val="fr"/>
        </w:rPr>
        <w:t>N,N</w:t>
      </w:r>
      <w:proofErr w:type="gramEnd"/>
      <w:r w:rsidRPr="00B607A8">
        <w:rPr>
          <w:rFonts w:ascii="Calibri" w:hAnsi="Calibri"/>
          <w:lang w:val="fr"/>
        </w:rPr>
        <w:t xml:space="preserve"> </w:t>
      </w:r>
      <w:proofErr w:type="spellStart"/>
      <w:r w:rsidRPr="00B607A8">
        <w:rPr>
          <w:rFonts w:ascii="Calibri" w:hAnsi="Calibri"/>
          <w:lang w:val="fr"/>
        </w:rPr>
        <w:t>Diméthylformamide</w:t>
      </w:r>
      <w:proofErr w:type="spellEnd"/>
      <w:r w:rsidRPr="00B607A8">
        <w:rPr>
          <w:rFonts w:ascii="Calibri" w:hAnsi="Calibri"/>
          <w:lang w:val="fr"/>
        </w:rPr>
        <w:t> ;</w:t>
      </w:r>
    </w:p>
    <w:p w14:paraId="67357FC8" w14:textId="77777777" w:rsidR="000E02CE" w:rsidRPr="00B607A8" w:rsidRDefault="000E02CE" w:rsidP="000E02CE">
      <w:pPr>
        <w:pStyle w:val="ListParagraph"/>
        <w:numPr>
          <w:ilvl w:val="0"/>
          <w:numId w:val="42"/>
        </w:numPr>
        <w:spacing w:after="0" w:line="260" w:lineRule="atLeast"/>
        <w:jc w:val="both"/>
        <w:rPr>
          <w:rFonts w:ascii="Calibri" w:hAnsi="Calibri"/>
          <w:lang w:val="fr"/>
        </w:rPr>
      </w:pPr>
      <w:r w:rsidRPr="00B607A8">
        <w:rPr>
          <w:rFonts w:ascii="Calibri" w:hAnsi="Calibri"/>
          <w:lang w:val="fr"/>
        </w:rPr>
        <w:t>2-Méthoxyéthanol ;</w:t>
      </w:r>
    </w:p>
    <w:p w14:paraId="0A740BC1" w14:textId="77777777" w:rsidR="000E02CE" w:rsidRPr="00B607A8" w:rsidRDefault="000E02CE" w:rsidP="000E02CE">
      <w:pPr>
        <w:pStyle w:val="ListParagraph"/>
        <w:numPr>
          <w:ilvl w:val="0"/>
          <w:numId w:val="42"/>
        </w:numPr>
        <w:spacing w:after="0" w:line="260" w:lineRule="atLeast"/>
        <w:jc w:val="both"/>
        <w:rPr>
          <w:rFonts w:ascii="Calibri" w:hAnsi="Calibri"/>
          <w:lang w:val="fr"/>
        </w:rPr>
      </w:pPr>
      <w:r w:rsidRPr="00B607A8">
        <w:rPr>
          <w:rFonts w:ascii="Calibri" w:hAnsi="Calibri"/>
          <w:lang w:val="fr"/>
        </w:rPr>
        <w:t>Acétate de 2-méthoxyéthyle ;</w:t>
      </w:r>
    </w:p>
    <w:p w14:paraId="20F39467" w14:textId="77777777" w:rsidR="000E02CE" w:rsidRPr="00B607A8" w:rsidRDefault="000E02CE" w:rsidP="000E02CE">
      <w:pPr>
        <w:pStyle w:val="ListParagraph"/>
        <w:numPr>
          <w:ilvl w:val="0"/>
          <w:numId w:val="42"/>
        </w:numPr>
        <w:spacing w:after="0" w:line="260" w:lineRule="atLeast"/>
        <w:jc w:val="both"/>
        <w:rPr>
          <w:rFonts w:ascii="Calibri" w:hAnsi="Calibri"/>
          <w:lang w:val="fr"/>
        </w:rPr>
      </w:pPr>
      <w:r w:rsidRPr="00B607A8">
        <w:rPr>
          <w:rFonts w:ascii="Calibri" w:hAnsi="Calibri"/>
          <w:lang w:val="fr"/>
        </w:rPr>
        <w:t>2-Éthoxyéthanol ;</w:t>
      </w:r>
    </w:p>
    <w:p w14:paraId="3B90EA1E" w14:textId="77777777" w:rsidR="000E02CE" w:rsidRPr="00B607A8" w:rsidRDefault="000E02CE" w:rsidP="000E02CE">
      <w:pPr>
        <w:pStyle w:val="ListParagraph"/>
        <w:numPr>
          <w:ilvl w:val="0"/>
          <w:numId w:val="42"/>
        </w:numPr>
        <w:spacing w:after="0" w:line="260" w:lineRule="atLeast"/>
        <w:jc w:val="both"/>
        <w:rPr>
          <w:rFonts w:ascii="Calibri" w:hAnsi="Calibri"/>
          <w:lang w:val="fr"/>
        </w:rPr>
      </w:pPr>
      <w:r w:rsidRPr="00B607A8">
        <w:rPr>
          <w:rFonts w:ascii="Calibri" w:hAnsi="Calibri"/>
          <w:lang w:val="fr"/>
        </w:rPr>
        <w:t>Acétate de 2-éthoxyéthyle ;</w:t>
      </w:r>
    </w:p>
    <w:p w14:paraId="41724B4D" w14:textId="77777777" w:rsidR="000E02CE" w:rsidRPr="00B607A8" w:rsidRDefault="000E02CE" w:rsidP="000E02CE">
      <w:pPr>
        <w:pStyle w:val="ListParagraph"/>
        <w:numPr>
          <w:ilvl w:val="0"/>
          <w:numId w:val="42"/>
        </w:numPr>
        <w:spacing w:after="0" w:line="260" w:lineRule="atLeast"/>
        <w:jc w:val="both"/>
        <w:rPr>
          <w:rFonts w:ascii="Calibri" w:hAnsi="Calibri"/>
          <w:lang w:val="fr"/>
        </w:rPr>
      </w:pPr>
      <w:r w:rsidRPr="00B607A8">
        <w:rPr>
          <w:rFonts w:ascii="Calibri" w:hAnsi="Calibri"/>
          <w:lang w:val="fr"/>
        </w:rPr>
        <w:t>1-méthyl-2-pyrrolidone ;</w:t>
      </w:r>
    </w:p>
    <w:p w14:paraId="58BFB0F9" w14:textId="77777777" w:rsidR="000E02CE" w:rsidRPr="00B607A8" w:rsidRDefault="000E02CE" w:rsidP="000E02CE">
      <w:pPr>
        <w:pStyle w:val="ListParagraph"/>
        <w:numPr>
          <w:ilvl w:val="0"/>
          <w:numId w:val="42"/>
        </w:numPr>
        <w:spacing w:after="0" w:line="260" w:lineRule="atLeast"/>
        <w:jc w:val="both"/>
        <w:rPr>
          <w:rFonts w:ascii="Calibri" w:hAnsi="Calibri"/>
          <w:lang w:val="fr"/>
        </w:rPr>
      </w:pPr>
      <w:r w:rsidRPr="00B607A8">
        <w:rPr>
          <w:rFonts w:ascii="Calibri" w:hAnsi="Calibri"/>
          <w:lang w:val="fr"/>
        </w:rPr>
        <w:t>Mercure et composés inorganiques bivalents du mercure, y compris l’oxyde de mercure et le chlorure mercurique (mesurés comme mercure) ;</w:t>
      </w:r>
    </w:p>
    <w:p w14:paraId="4CF51ECB" w14:textId="77777777" w:rsidR="000E02CE" w:rsidRPr="00B607A8" w:rsidRDefault="000E02CE" w:rsidP="000E02CE">
      <w:pPr>
        <w:pStyle w:val="ListParagraph"/>
        <w:numPr>
          <w:ilvl w:val="0"/>
          <w:numId w:val="42"/>
        </w:numPr>
        <w:spacing w:after="0" w:line="260" w:lineRule="atLeast"/>
        <w:jc w:val="both"/>
        <w:rPr>
          <w:rFonts w:ascii="Calibri" w:hAnsi="Calibri"/>
          <w:lang w:val="fr"/>
        </w:rPr>
      </w:pPr>
      <w:r w:rsidRPr="00B607A8">
        <w:rPr>
          <w:rFonts w:ascii="Calibri" w:hAnsi="Calibri"/>
          <w:lang w:val="fr"/>
        </w:rPr>
        <w:t xml:space="preserve">Bisphénol A; 4,4′- </w:t>
      </w:r>
      <w:proofErr w:type="spellStart"/>
      <w:r w:rsidRPr="00B607A8">
        <w:rPr>
          <w:rFonts w:ascii="Calibri" w:hAnsi="Calibri"/>
          <w:lang w:val="fr"/>
        </w:rPr>
        <w:t>isopropylidènediphénol</w:t>
      </w:r>
      <w:proofErr w:type="spellEnd"/>
      <w:r w:rsidRPr="00B607A8">
        <w:rPr>
          <w:rFonts w:ascii="Calibri" w:hAnsi="Calibri"/>
          <w:lang w:val="fr"/>
        </w:rPr>
        <w:t> ;</w:t>
      </w:r>
    </w:p>
    <w:p w14:paraId="72AB1F85" w14:textId="77777777" w:rsidR="000E02CE" w:rsidRPr="00B607A8" w:rsidRDefault="000E02CE" w:rsidP="000E02CE">
      <w:pPr>
        <w:pStyle w:val="ListParagraph"/>
        <w:numPr>
          <w:ilvl w:val="0"/>
          <w:numId w:val="42"/>
        </w:numPr>
        <w:spacing w:after="0" w:line="260" w:lineRule="atLeast"/>
        <w:jc w:val="both"/>
        <w:rPr>
          <w:rFonts w:ascii="Calibri" w:hAnsi="Calibri"/>
          <w:lang w:val="fr"/>
        </w:rPr>
      </w:pPr>
      <w:r w:rsidRPr="00B607A8">
        <w:rPr>
          <w:rFonts w:ascii="Calibri" w:hAnsi="Calibri"/>
          <w:lang w:val="fr"/>
        </w:rPr>
        <w:t>Monoxyde de carbone.</w:t>
      </w:r>
    </w:p>
    <w:p w14:paraId="29E51FFD" w14:textId="77777777" w:rsidR="000E02CE" w:rsidRPr="00203BBF" w:rsidRDefault="000E02CE" w:rsidP="000E02CE">
      <w:pPr>
        <w:spacing w:line="260" w:lineRule="atLeast"/>
        <w:jc w:val="both"/>
        <w:rPr>
          <w:rFonts w:ascii="Calibri" w:eastAsiaTheme="minorHAnsi" w:hAnsi="Calibri"/>
          <w:sz w:val="22"/>
          <w:szCs w:val="22"/>
          <w:lang w:val="fr" w:eastAsia="en-US"/>
        </w:rPr>
      </w:pPr>
    </w:p>
    <w:p w14:paraId="5608EB53" w14:textId="77777777" w:rsidR="000E02CE" w:rsidRPr="00203BBF" w:rsidRDefault="000E02CE" w:rsidP="000E02CE">
      <w:pPr>
        <w:jc w:val="both"/>
        <w:rPr>
          <w:rFonts w:ascii="Calibri" w:hAnsi="Calibri"/>
          <w:sz w:val="22"/>
          <w:szCs w:val="22"/>
          <w:lang w:val="fr"/>
        </w:rPr>
      </w:pPr>
      <w:r w:rsidRPr="00203BBF">
        <w:rPr>
          <w:rFonts w:ascii="Calibri" w:hAnsi="Calibri"/>
          <w:sz w:val="22"/>
          <w:szCs w:val="22"/>
          <w:lang w:val="fr"/>
        </w:rPr>
        <w:t>Le présent projet de règlement grand-ducal propose également de reprendre à l’annexe III les valeurs modifiées de la directive (UE) 2022/431 pour l’agent cancérigène suivant</w:t>
      </w:r>
      <w:r>
        <w:rPr>
          <w:rFonts w:ascii="Calibri" w:hAnsi="Calibri"/>
          <w:sz w:val="22"/>
          <w:szCs w:val="22"/>
          <w:lang w:val="fr"/>
        </w:rPr>
        <w:t> :</w:t>
      </w:r>
    </w:p>
    <w:p w14:paraId="2F38B4C2" w14:textId="77777777" w:rsidR="000E02CE" w:rsidRPr="000A2FBC" w:rsidRDefault="000E02CE" w:rsidP="000E02CE">
      <w:pPr>
        <w:pStyle w:val="ListParagraph"/>
        <w:numPr>
          <w:ilvl w:val="0"/>
          <w:numId w:val="44"/>
        </w:numPr>
        <w:spacing w:after="0" w:line="260" w:lineRule="atLeast"/>
        <w:jc w:val="both"/>
        <w:rPr>
          <w:rFonts w:ascii="Calibri" w:hAnsi="Calibri"/>
          <w:lang w:val="fr"/>
        </w:rPr>
      </w:pPr>
      <w:proofErr w:type="gramStart"/>
      <w:r w:rsidRPr="000A2FBC">
        <w:rPr>
          <w:rFonts w:ascii="Calibri" w:hAnsi="Calibri"/>
          <w:lang w:val="fr"/>
        </w:rPr>
        <w:t>benzène</w:t>
      </w:r>
      <w:proofErr w:type="gramEnd"/>
    </w:p>
    <w:p w14:paraId="2D7B35A4" w14:textId="77777777" w:rsidR="000E02CE" w:rsidRPr="00203BBF" w:rsidRDefault="000E02CE" w:rsidP="000E02CE">
      <w:pPr>
        <w:spacing w:line="260" w:lineRule="atLeast"/>
        <w:jc w:val="both"/>
        <w:rPr>
          <w:rFonts w:ascii="Calibri" w:eastAsiaTheme="minorHAnsi" w:hAnsi="Calibri"/>
          <w:sz w:val="22"/>
          <w:szCs w:val="22"/>
          <w:lang w:val="fr" w:eastAsia="en-US"/>
        </w:rPr>
      </w:pPr>
    </w:p>
    <w:p w14:paraId="6AC5B323" w14:textId="77777777" w:rsidR="000E02CE" w:rsidRDefault="000E02CE" w:rsidP="000E02CE">
      <w:pPr>
        <w:spacing w:line="260" w:lineRule="atLeast"/>
        <w:jc w:val="both"/>
        <w:rPr>
          <w:rFonts w:ascii="Calibri" w:eastAsiaTheme="minorHAnsi" w:hAnsi="Calibri"/>
          <w:i/>
          <w:sz w:val="22"/>
          <w:szCs w:val="22"/>
          <w:lang w:val="fr" w:eastAsia="en-US"/>
        </w:rPr>
      </w:pPr>
      <w:r w:rsidRPr="00203BBF">
        <w:rPr>
          <w:rFonts w:ascii="Calibri" w:eastAsiaTheme="minorHAnsi" w:hAnsi="Calibri"/>
          <w:sz w:val="22"/>
          <w:szCs w:val="22"/>
          <w:lang w:val="fr" w:eastAsia="en-US"/>
        </w:rPr>
        <w:t>En ce qui concerne l’acrylonitrile, une valeur limite de 1 mg/m</w:t>
      </w:r>
      <w:r w:rsidRPr="00203BBF">
        <w:rPr>
          <w:rFonts w:ascii="Calibri" w:eastAsiaTheme="minorHAnsi" w:hAnsi="Calibri"/>
          <w:sz w:val="22"/>
          <w:szCs w:val="22"/>
          <w:vertAlign w:val="superscript"/>
          <w:lang w:val="fr" w:eastAsia="en-US"/>
        </w:rPr>
        <w:t>3</w:t>
      </w:r>
      <w:r w:rsidRPr="00203BBF">
        <w:rPr>
          <w:rFonts w:ascii="Calibri" w:eastAsiaTheme="minorHAnsi" w:hAnsi="Calibri"/>
          <w:sz w:val="22"/>
          <w:szCs w:val="22"/>
          <w:lang w:val="fr" w:eastAsia="en-US"/>
        </w:rPr>
        <w:t xml:space="preserve"> (0,45 ppm) et une valeur limite de courte durée de 4 mg/m</w:t>
      </w:r>
      <w:r w:rsidRPr="00203BBF">
        <w:rPr>
          <w:rFonts w:ascii="Calibri" w:eastAsiaTheme="minorHAnsi" w:hAnsi="Calibri"/>
          <w:sz w:val="22"/>
          <w:szCs w:val="22"/>
          <w:vertAlign w:val="superscript"/>
          <w:lang w:val="fr" w:eastAsia="en-US"/>
        </w:rPr>
        <w:t>3</w:t>
      </w:r>
      <w:r w:rsidRPr="00203BBF">
        <w:rPr>
          <w:rFonts w:ascii="Calibri" w:eastAsiaTheme="minorHAnsi" w:hAnsi="Calibri"/>
          <w:sz w:val="22"/>
          <w:szCs w:val="22"/>
          <w:lang w:val="fr" w:eastAsia="en-US"/>
        </w:rPr>
        <w:t xml:space="preserve"> (1,8 ppm) ont été établies. Or, ces valeurs limites peuvent être difficiles à respecter à court terme. </w:t>
      </w:r>
      <w:r w:rsidRPr="00203BBF">
        <w:rPr>
          <w:rFonts w:ascii="Calibri" w:eastAsiaTheme="minorHAnsi" w:hAnsi="Calibri" w:cs="Calibri"/>
          <w:sz w:val="22"/>
          <w:szCs w:val="22"/>
          <w:lang w:val="fr" w:eastAsia="en-US"/>
        </w:rPr>
        <w:t>À</w:t>
      </w:r>
      <w:r w:rsidRPr="00203BBF">
        <w:rPr>
          <w:rFonts w:ascii="Calibri" w:eastAsiaTheme="minorHAnsi" w:hAnsi="Calibri"/>
          <w:sz w:val="22"/>
          <w:szCs w:val="22"/>
          <w:lang w:val="fr" w:eastAsia="en-US"/>
        </w:rPr>
        <w:t xml:space="preserve"> cet égard, </w:t>
      </w:r>
      <w:r>
        <w:rPr>
          <w:rFonts w:ascii="Calibri" w:eastAsiaTheme="minorHAnsi" w:hAnsi="Calibri"/>
          <w:sz w:val="22"/>
          <w:szCs w:val="22"/>
          <w:lang w:val="fr" w:eastAsia="en-US"/>
        </w:rPr>
        <w:t xml:space="preserve">le présent projet de règlement grand-ducal prévoit d’instaurer </w:t>
      </w:r>
      <w:r w:rsidRPr="000A2FBC">
        <w:rPr>
          <w:rFonts w:ascii="Calibri" w:eastAsiaTheme="minorHAnsi" w:hAnsi="Calibri"/>
          <w:sz w:val="22"/>
          <w:szCs w:val="22"/>
          <w:lang w:val="fr" w:eastAsia="en-US"/>
        </w:rPr>
        <w:t>une période transitoire de quatre ans après l’entrée en vigueur d</w:t>
      </w:r>
      <w:r>
        <w:rPr>
          <w:rFonts w:ascii="Calibri" w:eastAsiaTheme="minorHAnsi" w:hAnsi="Calibri"/>
          <w:sz w:val="22"/>
          <w:szCs w:val="22"/>
          <w:lang w:val="fr" w:eastAsia="en-US"/>
        </w:rPr>
        <w:t xml:space="preserve">e la directive </w:t>
      </w:r>
      <w:r w:rsidRPr="003526BC">
        <w:rPr>
          <w:rFonts w:ascii="Calibri" w:eastAsiaTheme="minorHAnsi" w:hAnsi="Calibri"/>
          <w:sz w:val="22"/>
          <w:szCs w:val="22"/>
          <w:lang w:val="fr" w:eastAsia="en-US"/>
        </w:rPr>
        <w:t xml:space="preserve">(UE) 2022/431 </w:t>
      </w:r>
      <w:r w:rsidRPr="000A2FBC">
        <w:rPr>
          <w:rFonts w:ascii="Calibri" w:eastAsiaTheme="minorHAnsi" w:hAnsi="Calibri"/>
          <w:sz w:val="22"/>
          <w:szCs w:val="22"/>
          <w:lang w:val="fr" w:eastAsia="en-US"/>
        </w:rPr>
        <w:t>à l’issue de laquelle ces valeurs limites d’exposition profe</w:t>
      </w:r>
      <w:r>
        <w:rPr>
          <w:rFonts w:ascii="Calibri" w:eastAsiaTheme="minorHAnsi" w:hAnsi="Calibri"/>
          <w:sz w:val="22"/>
          <w:szCs w:val="22"/>
          <w:lang w:val="fr" w:eastAsia="en-US"/>
        </w:rPr>
        <w:t>ssionnelle</w:t>
      </w:r>
      <w:r w:rsidRPr="000A2FBC">
        <w:rPr>
          <w:rFonts w:ascii="Calibri" w:eastAsiaTheme="minorHAnsi" w:hAnsi="Calibri"/>
          <w:sz w:val="22"/>
          <w:szCs w:val="22"/>
          <w:lang w:val="fr" w:eastAsia="en-US"/>
        </w:rPr>
        <w:t xml:space="preserve"> s’appliqueront.</w:t>
      </w:r>
    </w:p>
    <w:p w14:paraId="3D762865" w14:textId="77777777" w:rsidR="000E02CE" w:rsidRDefault="000E02CE" w:rsidP="000E02CE">
      <w:pPr>
        <w:spacing w:line="260" w:lineRule="atLeast"/>
        <w:jc w:val="both"/>
        <w:rPr>
          <w:rFonts w:ascii="Calibri" w:eastAsiaTheme="minorHAnsi" w:hAnsi="Calibri"/>
          <w:i/>
          <w:sz w:val="22"/>
          <w:szCs w:val="22"/>
          <w:lang w:val="fr" w:eastAsia="en-US"/>
        </w:rPr>
      </w:pPr>
    </w:p>
    <w:p w14:paraId="78F88D12" w14:textId="77777777" w:rsidR="000E02CE" w:rsidRPr="00203BBF" w:rsidRDefault="000E02CE" w:rsidP="000E02CE">
      <w:pPr>
        <w:spacing w:line="260" w:lineRule="atLeast"/>
        <w:jc w:val="both"/>
        <w:rPr>
          <w:rFonts w:ascii="Calibri" w:eastAsiaTheme="minorHAnsi" w:hAnsi="Calibri"/>
          <w:sz w:val="22"/>
          <w:szCs w:val="22"/>
          <w:lang w:val="fr" w:eastAsia="en-US"/>
        </w:rPr>
      </w:pPr>
      <w:r w:rsidRPr="00203BBF">
        <w:rPr>
          <w:rFonts w:ascii="Calibri" w:eastAsiaTheme="minorHAnsi" w:hAnsi="Calibri"/>
          <w:sz w:val="22"/>
          <w:szCs w:val="22"/>
          <w:lang w:val="fr" w:eastAsia="en-US"/>
        </w:rPr>
        <w:t>En ce qui concerne les composés du nickel, les valeurs limites de 0,01 mg/m</w:t>
      </w:r>
      <w:r w:rsidRPr="00203BBF">
        <w:rPr>
          <w:rFonts w:ascii="Calibri" w:eastAsiaTheme="minorHAnsi" w:hAnsi="Calibri"/>
          <w:sz w:val="22"/>
          <w:szCs w:val="22"/>
          <w:vertAlign w:val="superscript"/>
          <w:lang w:val="fr" w:eastAsia="en-US"/>
        </w:rPr>
        <w:t>3</w:t>
      </w:r>
      <w:r w:rsidRPr="00203BBF">
        <w:rPr>
          <w:rFonts w:ascii="Calibri" w:eastAsiaTheme="minorHAnsi" w:hAnsi="Calibri"/>
          <w:sz w:val="22"/>
          <w:szCs w:val="22"/>
          <w:lang w:val="fr" w:eastAsia="en-US"/>
        </w:rPr>
        <w:t xml:space="preserve"> pour la fraction alvéolaire et de 0,05 mg/m</w:t>
      </w:r>
      <w:r w:rsidRPr="00203BBF">
        <w:rPr>
          <w:rFonts w:ascii="Calibri" w:eastAsiaTheme="minorHAnsi" w:hAnsi="Calibri"/>
          <w:sz w:val="22"/>
          <w:szCs w:val="22"/>
          <w:vertAlign w:val="superscript"/>
          <w:lang w:val="fr" w:eastAsia="en-US"/>
        </w:rPr>
        <w:t>3</w:t>
      </w:r>
      <w:r w:rsidRPr="00203BBF">
        <w:rPr>
          <w:rFonts w:ascii="Calibri" w:eastAsiaTheme="minorHAnsi" w:hAnsi="Calibri"/>
          <w:sz w:val="22"/>
          <w:szCs w:val="22"/>
          <w:lang w:val="fr" w:eastAsia="en-US"/>
        </w:rPr>
        <w:t xml:space="preserve"> pour la fraction inhalable ont été établies. Or, ces valeurs limites peuvent être difficiles à respecter dans un certain nombre de secteurs ou de procédés, en particulier la fusion, les raffineries et le soudage. </w:t>
      </w:r>
      <w:r w:rsidRPr="00203BBF">
        <w:rPr>
          <w:rFonts w:ascii="Calibri" w:eastAsiaTheme="minorHAnsi" w:hAnsi="Calibri" w:cs="Calibri"/>
          <w:sz w:val="22"/>
          <w:szCs w:val="22"/>
          <w:lang w:val="fr" w:eastAsia="en-US"/>
        </w:rPr>
        <w:t>À</w:t>
      </w:r>
      <w:r w:rsidRPr="00203BBF">
        <w:rPr>
          <w:rFonts w:ascii="Calibri" w:eastAsiaTheme="minorHAnsi" w:hAnsi="Calibri"/>
          <w:sz w:val="22"/>
          <w:szCs w:val="22"/>
          <w:lang w:val="fr" w:eastAsia="en-US"/>
        </w:rPr>
        <w:t xml:space="preserve"> cet égard, </w:t>
      </w:r>
      <w:r>
        <w:rPr>
          <w:rFonts w:ascii="Calibri" w:eastAsiaTheme="minorHAnsi" w:hAnsi="Calibri"/>
          <w:sz w:val="22"/>
          <w:szCs w:val="22"/>
          <w:lang w:val="fr" w:eastAsia="en-US"/>
        </w:rPr>
        <w:t xml:space="preserve">le présent projet de règlement grand-ducal prévoit </w:t>
      </w:r>
      <w:r w:rsidRPr="009B4AFF">
        <w:rPr>
          <w:rFonts w:ascii="Calibri" w:eastAsiaTheme="minorHAnsi" w:hAnsi="Calibri"/>
          <w:sz w:val="22"/>
          <w:szCs w:val="22"/>
          <w:lang w:val="fr" w:eastAsia="en-US"/>
        </w:rPr>
        <w:t>d’introduire une période transitoire s’étendant jusqu’au 17 janvier 2025 inclus, au cours de laquelle une valeur limite de 0,1 mg/m</w:t>
      </w:r>
      <w:r w:rsidRPr="009B4AFF">
        <w:rPr>
          <w:rFonts w:ascii="Calibri" w:eastAsiaTheme="minorHAnsi" w:hAnsi="Calibri"/>
          <w:sz w:val="22"/>
          <w:szCs w:val="22"/>
          <w:vertAlign w:val="superscript"/>
          <w:lang w:val="fr" w:eastAsia="en-US"/>
        </w:rPr>
        <w:t>3</w:t>
      </w:r>
      <w:r w:rsidRPr="009B4AFF">
        <w:rPr>
          <w:rFonts w:ascii="Calibri" w:eastAsiaTheme="minorHAnsi" w:hAnsi="Calibri"/>
          <w:sz w:val="22"/>
          <w:szCs w:val="22"/>
          <w:lang w:val="fr" w:eastAsia="en-US"/>
        </w:rPr>
        <w:t xml:space="preserve"> pour la fraction inhalable des composés du nickel devrait s’appliquer.</w:t>
      </w:r>
      <w:r>
        <w:rPr>
          <w:rFonts w:ascii="Calibri" w:eastAsiaTheme="minorHAnsi" w:hAnsi="Calibri"/>
          <w:sz w:val="22"/>
          <w:szCs w:val="22"/>
          <w:lang w:val="fr" w:eastAsia="en-US"/>
        </w:rPr>
        <w:t xml:space="preserve"> </w:t>
      </w:r>
    </w:p>
    <w:p w14:paraId="7248D855" w14:textId="77777777" w:rsidR="000E02CE" w:rsidRPr="00203BBF" w:rsidRDefault="000E02CE" w:rsidP="000E02CE">
      <w:pPr>
        <w:spacing w:line="260" w:lineRule="atLeast"/>
        <w:jc w:val="both"/>
        <w:rPr>
          <w:rFonts w:ascii="Calibri" w:eastAsiaTheme="minorHAnsi" w:hAnsi="Calibri"/>
          <w:sz w:val="22"/>
          <w:szCs w:val="22"/>
          <w:lang w:val="fr" w:eastAsia="en-US"/>
        </w:rPr>
      </w:pPr>
    </w:p>
    <w:p w14:paraId="6FA02B30" w14:textId="4EE4CBC4" w:rsidR="000E02CE" w:rsidRDefault="000E02CE" w:rsidP="000E02CE">
      <w:pPr>
        <w:spacing w:line="260" w:lineRule="atLeast"/>
        <w:jc w:val="both"/>
        <w:rPr>
          <w:rFonts w:ascii="Calibri" w:eastAsiaTheme="minorHAnsi" w:hAnsi="Calibri"/>
          <w:sz w:val="22"/>
          <w:szCs w:val="22"/>
          <w:lang w:val="fr" w:eastAsia="en-US"/>
        </w:rPr>
      </w:pPr>
      <w:r w:rsidRPr="00203BBF">
        <w:rPr>
          <w:rFonts w:ascii="Calibri" w:eastAsiaTheme="minorHAnsi" w:hAnsi="Calibri"/>
          <w:sz w:val="22"/>
          <w:szCs w:val="22"/>
          <w:lang w:val="fr" w:eastAsia="en-US"/>
        </w:rPr>
        <w:t>En ce qui concerne le benzène, une nouvelle valeur limite de 0,2 ppm (0,66 mg/m</w:t>
      </w:r>
      <w:r w:rsidRPr="00203BBF">
        <w:rPr>
          <w:rFonts w:ascii="Calibri" w:eastAsiaTheme="minorHAnsi" w:hAnsi="Calibri"/>
          <w:sz w:val="22"/>
          <w:szCs w:val="22"/>
          <w:vertAlign w:val="superscript"/>
          <w:lang w:val="fr" w:eastAsia="en-US"/>
        </w:rPr>
        <w:t>3</w:t>
      </w:r>
      <w:r w:rsidRPr="00203BBF">
        <w:rPr>
          <w:rFonts w:ascii="Calibri" w:eastAsiaTheme="minorHAnsi" w:hAnsi="Calibri"/>
          <w:sz w:val="22"/>
          <w:szCs w:val="22"/>
          <w:lang w:val="fr" w:eastAsia="en-US"/>
        </w:rPr>
        <w:t xml:space="preserve">) a été établie. </w:t>
      </w:r>
      <w:r>
        <w:rPr>
          <w:rFonts w:ascii="Calibri" w:eastAsiaTheme="minorHAnsi" w:hAnsi="Calibri"/>
          <w:sz w:val="22"/>
          <w:szCs w:val="22"/>
          <w:lang w:val="fr" w:eastAsia="en-US"/>
        </w:rPr>
        <w:t xml:space="preserve">Il s’avère que cette valeur limite </w:t>
      </w:r>
      <w:r w:rsidRPr="00DA6F3D">
        <w:rPr>
          <w:rFonts w:ascii="Calibri" w:eastAsiaTheme="minorHAnsi" w:hAnsi="Calibri"/>
          <w:sz w:val="22"/>
          <w:szCs w:val="22"/>
          <w:lang w:val="fr" w:eastAsia="en-US"/>
        </w:rPr>
        <w:t>peut être difficile à respecter dans certains secteurs à court terme.</w:t>
      </w:r>
      <w:r w:rsidRPr="00203BBF">
        <w:rPr>
          <w:rFonts w:ascii="Calibri" w:eastAsiaTheme="minorHAnsi" w:hAnsi="Calibri"/>
          <w:i/>
          <w:sz w:val="22"/>
          <w:szCs w:val="22"/>
          <w:lang w:val="fr" w:eastAsia="en-US"/>
        </w:rPr>
        <w:t xml:space="preserve"> </w:t>
      </w:r>
      <w:r w:rsidR="00171772">
        <w:rPr>
          <w:rFonts w:ascii="Calibri" w:eastAsiaTheme="minorHAnsi" w:hAnsi="Calibri" w:cs="Calibri"/>
          <w:sz w:val="22"/>
          <w:szCs w:val="22"/>
          <w:lang w:val="fr" w:eastAsia="en-US"/>
        </w:rPr>
        <w:t>À</w:t>
      </w:r>
      <w:r w:rsidRPr="00DA6F3D">
        <w:rPr>
          <w:rFonts w:ascii="Calibri" w:eastAsiaTheme="minorHAnsi" w:hAnsi="Calibri"/>
          <w:sz w:val="22"/>
          <w:szCs w:val="22"/>
          <w:lang w:val="fr" w:eastAsia="en-US"/>
        </w:rPr>
        <w:t xml:space="preserve"> cet égard, le présent projet de règlement grand-ducal prévoit d’instaurer une période transitoire de quatre ans après l’entrée en vigueur </w:t>
      </w:r>
      <w:r w:rsidRPr="000A2FBC">
        <w:rPr>
          <w:rFonts w:ascii="Calibri" w:eastAsiaTheme="minorHAnsi" w:hAnsi="Calibri"/>
          <w:sz w:val="22"/>
          <w:szCs w:val="22"/>
          <w:lang w:val="fr" w:eastAsia="en-US"/>
        </w:rPr>
        <w:t>d</w:t>
      </w:r>
      <w:r>
        <w:rPr>
          <w:rFonts w:ascii="Calibri" w:eastAsiaTheme="minorHAnsi" w:hAnsi="Calibri"/>
          <w:sz w:val="22"/>
          <w:szCs w:val="22"/>
          <w:lang w:val="fr" w:eastAsia="en-US"/>
        </w:rPr>
        <w:t xml:space="preserve">e la directive </w:t>
      </w:r>
      <w:r w:rsidRPr="003526BC">
        <w:rPr>
          <w:rFonts w:ascii="Calibri" w:eastAsiaTheme="minorHAnsi" w:hAnsi="Calibri"/>
          <w:sz w:val="22"/>
          <w:szCs w:val="22"/>
          <w:lang w:val="fr" w:eastAsia="en-US"/>
        </w:rPr>
        <w:t>(UE) 2022/431</w:t>
      </w:r>
      <w:r>
        <w:rPr>
          <w:rFonts w:ascii="Calibri" w:eastAsiaTheme="minorHAnsi" w:hAnsi="Calibri"/>
          <w:sz w:val="22"/>
          <w:szCs w:val="22"/>
          <w:lang w:val="fr" w:eastAsia="en-US"/>
        </w:rPr>
        <w:t>.</w:t>
      </w:r>
      <w:r w:rsidRPr="00203BBF">
        <w:rPr>
          <w:rFonts w:ascii="Calibri" w:eastAsiaTheme="minorHAnsi" w:hAnsi="Calibri"/>
          <w:i/>
          <w:sz w:val="22"/>
          <w:szCs w:val="22"/>
          <w:lang w:val="fr" w:eastAsia="en-US"/>
        </w:rPr>
        <w:t xml:space="preserve"> </w:t>
      </w:r>
      <w:r w:rsidRPr="00DA6F3D">
        <w:rPr>
          <w:rFonts w:ascii="Calibri" w:eastAsiaTheme="minorHAnsi" w:hAnsi="Calibri"/>
          <w:sz w:val="22"/>
          <w:szCs w:val="22"/>
          <w:lang w:val="fr" w:eastAsia="en-US"/>
        </w:rPr>
        <w:t xml:space="preserve">À titre de mesure transitoire, la valeur limite de 1 ppm </w:t>
      </w:r>
      <w:r w:rsidRPr="00DA6F3D">
        <w:rPr>
          <w:rFonts w:ascii="Calibri" w:eastAsiaTheme="minorHAnsi" w:hAnsi="Calibri"/>
          <w:sz w:val="22"/>
          <w:szCs w:val="22"/>
          <w:lang w:val="fr" w:eastAsia="en-US"/>
        </w:rPr>
        <w:lastRenderedPageBreak/>
        <w:t>(3,25 mg/m</w:t>
      </w:r>
      <w:r w:rsidRPr="00DA6F3D">
        <w:rPr>
          <w:rFonts w:ascii="Calibri" w:eastAsiaTheme="minorHAnsi" w:hAnsi="Calibri"/>
          <w:sz w:val="22"/>
          <w:szCs w:val="22"/>
          <w:vertAlign w:val="superscript"/>
          <w:lang w:val="fr" w:eastAsia="en-US"/>
        </w:rPr>
        <w:t>3</w:t>
      </w:r>
      <w:r w:rsidRPr="00DA6F3D">
        <w:rPr>
          <w:rFonts w:ascii="Calibri" w:eastAsiaTheme="minorHAnsi" w:hAnsi="Calibri"/>
          <w:sz w:val="22"/>
          <w:szCs w:val="22"/>
          <w:lang w:val="fr" w:eastAsia="en-US"/>
        </w:rPr>
        <w:t xml:space="preserve">) prévue par la directive (UE) 2019/130 du Parlement européen et du Conseil </w:t>
      </w:r>
      <w:r>
        <w:rPr>
          <w:rFonts w:ascii="Calibri" w:eastAsiaTheme="minorHAnsi" w:hAnsi="Calibri"/>
          <w:sz w:val="22"/>
          <w:szCs w:val="22"/>
          <w:lang w:val="fr" w:eastAsia="en-US"/>
        </w:rPr>
        <w:t xml:space="preserve">du 16 janvier 2019 </w:t>
      </w:r>
      <w:r w:rsidRPr="00DA6F3D">
        <w:rPr>
          <w:rFonts w:ascii="Calibri" w:eastAsiaTheme="minorHAnsi" w:hAnsi="Calibri"/>
          <w:sz w:val="22"/>
          <w:szCs w:val="22"/>
          <w:lang w:val="fr" w:eastAsia="en-US"/>
        </w:rPr>
        <w:t>portant modification de la directive 2004/37/CE concernant la pro</w:t>
      </w:r>
      <w:r>
        <w:rPr>
          <w:rFonts w:ascii="Calibri" w:eastAsiaTheme="minorHAnsi" w:hAnsi="Calibri"/>
          <w:sz w:val="22"/>
          <w:szCs w:val="22"/>
          <w:lang w:val="fr" w:eastAsia="en-US"/>
        </w:rPr>
        <w:t xml:space="preserve">tection des travailleurs contre </w:t>
      </w:r>
      <w:r w:rsidRPr="00DA6F3D">
        <w:rPr>
          <w:rFonts w:ascii="Calibri" w:eastAsiaTheme="minorHAnsi" w:hAnsi="Calibri"/>
          <w:sz w:val="22"/>
          <w:szCs w:val="22"/>
          <w:lang w:val="fr" w:eastAsia="en-US"/>
        </w:rPr>
        <w:t>les risques liés à l'exposition à des agents cancérigènes ou mutagènes au travai</w:t>
      </w:r>
      <w:r>
        <w:rPr>
          <w:rFonts w:ascii="Calibri" w:eastAsiaTheme="minorHAnsi" w:hAnsi="Calibri"/>
          <w:sz w:val="22"/>
          <w:szCs w:val="22"/>
          <w:lang w:val="fr" w:eastAsia="en-US"/>
        </w:rPr>
        <w:t xml:space="preserve">l </w:t>
      </w:r>
      <w:r w:rsidRPr="00DA6F3D">
        <w:rPr>
          <w:rFonts w:ascii="Calibri" w:eastAsiaTheme="minorHAnsi" w:hAnsi="Calibri"/>
          <w:sz w:val="22"/>
          <w:szCs w:val="22"/>
          <w:lang w:val="fr" w:eastAsia="en-US"/>
        </w:rPr>
        <w:t>devrait continuer à s’appliquer jusqu’au 5 avril 2024 et une valeur limite transitoire de 0,5 ppm (1,65 mg/m</w:t>
      </w:r>
      <w:r w:rsidRPr="00DA6F3D">
        <w:rPr>
          <w:rFonts w:ascii="Calibri" w:eastAsiaTheme="minorHAnsi" w:hAnsi="Calibri"/>
          <w:sz w:val="22"/>
          <w:szCs w:val="22"/>
          <w:vertAlign w:val="superscript"/>
          <w:lang w:val="fr" w:eastAsia="en-US"/>
        </w:rPr>
        <w:t>3</w:t>
      </w:r>
      <w:r w:rsidRPr="00DA6F3D">
        <w:rPr>
          <w:rFonts w:ascii="Calibri" w:eastAsiaTheme="minorHAnsi" w:hAnsi="Calibri"/>
          <w:sz w:val="22"/>
          <w:szCs w:val="22"/>
          <w:lang w:val="fr" w:eastAsia="en-US"/>
        </w:rPr>
        <w:t>) devrait s’appliquer à compter du 5 a</w:t>
      </w:r>
      <w:r>
        <w:rPr>
          <w:rFonts w:ascii="Calibri" w:eastAsiaTheme="minorHAnsi" w:hAnsi="Calibri"/>
          <w:sz w:val="22"/>
          <w:szCs w:val="22"/>
          <w:lang w:val="fr" w:eastAsia="en-US"/>
        </w:rPr>
        <w:t>vril 2024 jusqu’au 5 avril 2026</w:t>
      </w:r>
      <w:r w:rsidRPr="00DA6F3D">
        <w:rPr>
          <w:rFonts w:ascii="Calibri" w:eastAsiaTheme="minorHAnsi" w:hAnsi="Calibri"/>
          <w:sz w:val="22"/>
          <w:szCs w:val="22"/>
          <w:lang w:val="fr" w:eastAsia="en-US"/>
        </w:rPr>
        <w:t>.</w:t>
      </w:r>
      <w:r w:rsidRPr="00695E8C">
        <w:rPr>
          <w:rFonts w:ascii="Calibri" w:eastAsiaTheme="minorHAnsi" w:hAnsi="Calibri"/>
          <w:sz w:val="22"/>
          <w:szCs w:val="22"/>
          <w:lang w:val="fr" w:eastAsia="en-US"/>
        </w:rPr>
        <w:t xml:space="preserve"> </w:t>
      </w:r>
    </w:p>
    <w:p w14:paraId="6EA5C972" w14:textId="77777777" w:rsidR="000E02CE" w:rsidRDefault="000E02CE" w:rsidP="000E02CE">
      <w:pPr>
        <w:spacing w:line="260" w:lineRule="atLeast"/>
        <w:jc w:val="both"/>
        <w:rPr>
          <w:rFonts w:ascii="Calibri" w:eastAsiaTheme="minorHAnsi" w:hAnsi="Calibri"/>
          <w:sz w:val="22"/>
          <w:szCs w:val="22"/>
          <w:lang w:val="fr" w:eastAsia="en-US"/>
        </w:rPr>
      </w:pPr>
    </w:p>
    <w:p w14:paraId="692E01BD" w14:textId="77777777" w:rsidR="000E02CE" w:rsidRDefault="000E02CE" w:rsidP="000E02CE">
      <w:pPr>
        <w:jc w:val="both"/>
        <w:rPr>
          <w:rFonts w:asciiTheme="minorHAnsi" w:hAnsiTheme="minorHAnsi" w:cstheme="minorHAnsi"/>
          <w:sz w:val="22"/>
          <w:szCs w:val="22"/>
          <w:lang w:val="fr"/>
        </w:rPr>
      </w:pPr>
      <w:r>
        <w:rPr>
          <w:rFonts w:asciiTheme="minorHAnsi" w:hAnsiTheme="minorHAnsi" w:cstheme="minorHAnsi"/>
          <w:sz w:val="22"/>
          <w:szCs w:val="22"/>
          <w:lang w:val="fr"/>
        </w:rPr>
        <w:t>Enfin, l</w:t>
      </w:r>
      <w:r w:rsidRPr="00A56955">
        <w:rPr>
          <w:rFonts w:asciiTheme="minorHAnsi" w:hAnsiTheme="minorHAnsi" w:cstheme="minorHAnsi"/>
          <w:sz w:val="22"/>
          <w:szCs w:val="22"/>
          <w:lang w:val="fr"/>
        </w:rPr>
        <w:t xml:space="preserve">e présent projet de règlement vise à </w:t>
      </w:r>
      <w:r>
        <w:rPr>
          <w:rFonts w:asciiTheme="minorHAnsi" w:hAnsiTheme="minorHAnsi" w:cstheme="minorHAnsi"/>
          <w:sz w:val="22"/>
          <w:szCs w:val="22"/>
          <w:lang w:val="fr"/>
        </w:rPr>
        <w:t xml:space="preserve">abroger le </w:t>
      </w:r>
      <w:r w:rsidRPr="00A56955">
        <w:rPr>
          <w:rFonts w:asciiTheme="minorHAnsi" w:hAnsiTheme="minorHAnsi" w:cstheme="minorHAnsi"/>
          <w:sz w:val="22"/>
          <w:szCs w:val="22"/>
          <w:lang w:val="fr"/>
        </w:rPr>
        <w:t>règlement grand-ducal modifié du 14 novembre 2016 concernant la protection des salariés contre les risques liés à l'exposition à des agents cancérigènes ou mutagènes au travail</w:t>
      </w:r>
      <w:r>
        <w:rPr>
          <w:rFonts w:asciiTheme="minorHAnsi" w:hAnsiTheme="minorHAnsi" w:cstheme="minorHAnsi"/>
          <w:sz w:val="22"/>
          <w:szCs w:val="22"/>
          <w:lang w:val="fr"/>
        </w:rPr>
        <w:t>.</w:t>
      </w:r>
    </w:p>
    <w:p w14:paraId="2ECCB44C" w14:textId="2C5B2E3C" w:rsidR="000A7B1A" w:rsidRDefault="000A7B1A" w:rsidP="00211521">
      <w:pPr>
        <w:spacing w:line="260" w:lineRule="atLeast"/>
        <w:jc w:val="both"/>
        <w:rPr>
          <w:rFonts w:ascii="Calibri" w:eastAsiaTheme="minorHAnsi" w:hAnsi="Calibri"/>
          <w:sz w:val="22"/>
          <w:szCs w:val="22"/>
          <w:lang w:val="fr" w:eastAsia="en-US"/>
        </w:rPr>
      </w:pPr>
    </w:p>
    <w:p w14:paraId="4109816C" w14:textId="77777777" w:rsidR="000A7B1A" w:rsidRPr="00203BBF" w:rsidRDefault="000A7B1A" w:rsidP="00211521">
      <w:pPr>
        <w:spacing w:line="260" w:lineRule="atLeast"/>
        <w:jc w:val="both"/>
        <w:rPr>
          <w:rFonts w:ascii="Calibri" w:eastAsiaTheme="minorHAnsi" w:hAnsi="Calibri"/>
          <w:sz w:val="22"/>
          <w:szCs w:val="22"/>
          <w:lang w:val="fr" w:eastAsia="en-US"/>
        </w:rPr>
      </w:pPr>
    </w:p>
    <w:p w14:paraId="3CC70668" w14:textId="27A78840" w:rsidR="00F84112" w:rsidRPr="00E74272" w:rsidRDefault="00F84112" w:rsidP="00F84112">
      <w:pPr>
        <w:spacing w:after="160"/>
        <w:jc w:val="center"/>
        <w:rPr>
          <w:rFonts w:ascii="Calibri" w:hAnsi="Calibri"/>
          <w:sz w:val="22"/>
          <w:szCs w:val="22"/>
          <w:lang w:val="fr"/>
        </w:rPr>
      </w:pPr>
      <w:r w:rsidRPr="00E74272">
        <w:rPr>
          <w:rFonts w:ascii="Calibri" w:hAnsi="Calibri"/>
          <w:sz w:val="22"/>
          <w:szCs w:val="22"/>
          <w:lang w:val="fr"/>
        </w:rPr>
        <w:t>***</w:t>
      </w:r>
    </w:p>
    <w:p w14:paraId="3A4D9AD9" w14:textId="77777777" w:rsidR="00F84112" w:rsidRPr="00E74272" w:rsidRDefault="00F84112" w:rsidP="00F84112">
      <w:pPr>
        <w:spacing w:after="160"/>
        <w:jc w:val="center"/>
        <w:rPr>
          <w:rFonts w:ascii="Calibri" w:hAnsi="Calibri"/>
          <w:sz w:val="22"/>
          <w:szCs w:val="22"/>
          <w:lang w:val="fr"/>
        </w:rPr>
      </w:pPr>
    </w:p>
    <w:p w14:paraId="4E3A5338" w14:textId="68C5CF66" w:rsidR="00F84112" w:rsidRPr="00E74272" w:rsidRDefault="00F84112" w:rsidP="00F84112">
      <w:pPr>
        <w:spacing w:after="160"/>
        <w:jc w:val="center"/>
        <w:rPr>
          <w:rFonts w:ascii="Calibri" w:hAnsi="Calibri"/>
          <w:b/>
          <w:sz w:val="22"/>
          <w:szCs w:val="22"/>
          <w:lang w:val="fr"/>
        </w:rPr>
      </w:pPr>
      <w:r w:rsidRPr="00E74272">
        <w:rPr>
          <w:rFonts w:ascii="Calibri" w:hAnsi="Calibri"/>
          <w:b/>
          <w:sz w:val="22"/>
          <w:szCs w:val="22"/>
          <w:lang w:val="fr"/>
        </w:rPr>
        <w:t>T</w:t>
      </w:r>
      <w:r w:rsidR="001F25B4">
        <w:rPr>
          <w:rFonts w:ascii="Calibri" w:hAnsi="Calibri"/>
          <w:b/>
          <w:sz w:val="22"/>
          <w:szCs w:val="22"/>
          <w:lang w:val="fr"/>
        </w:rPr>
        <w:t>exte du projet de règlement grand-ducal</w:t>
      </w:r>
    </w:p>
    <w:p w14:paraId="0996AA00" w14:textId="77777777" w:rsidR="0091577C" w:rsidRDefault="0091577C" w:rsidP="009A60A8">
      <w:pPr>
        <w:pStyle w:val="AONormal"/>
        <w:jc w:val="both"/>
        <w:rPr>
          <w:rFonts w:ascii="Calibri" w:hAnsi="Calibri"/>
          <w:i/>
          <w:lang w:val="fr-FR"/>
        </w:rPr>
      </w:pPr>
    </w:p>
    <w:p w14:paraId="05AE4D5E" w14:textId="77777777" w:rsidR="0091577C" w:rsidRPr="00207E5A" w:rsidRDefault="0091577C" w:rsidP="0091577C">
      <w:pPr>
        <w:pStyle w:val="AONormal"/>
        <w:jc w:val="both"/>
        <w:rPr>
          <w:rFonts w:ascii="Calibri" w:hAnsi="Calibri"/>
          <w:lang w:val="fr-FR"/>
        </w:rPr>
      </w:pPr>
      <w:r w:rsidRPr="00207E5A">
        <w:rPr>
          <w:rFonts w:ascii="Calibri" w:hAnsi="Calibri"/>
          <w:lang w:val="fr-FR"/>
        </w:rPr>
        <w:t>Nous Henri, Grand-Duc de Luxembourg, Duc de Nassau,</w:t>
      </w:r>
    </w:p>
    <w:p w14:paraId="0ADAD489" w14:textId="77777777" w:rsidR="0091577C" w:rsidRPr="00207E5A" w:rsidRDefault="0091577C" w:rsidP="0091577C">
      <w:pPr>
        <w:pStyle w:val="AONormal"/>
        <w:jc w:val="both"/>
        <w:rPr>
          <w:rFonts w:ascii="Calibri" w:hAnsi="Calibri"/>
          <w:lang w:val="fr-FR"/>
        </w:rPr>
      </w:pPr>
    </w:p>
    <w:p w14:paraId="081846E4" w14:textId="2D58619B" w:rsidR="0091577C" w:rsidRPr="00207E5A" w:rsidRDefault="0091577C" w:rsidP="0091577C">
      <w:pPr>
        <w:pStyle w:val="AONormal"/>
        <w:jc w:val="both"/>
        <w:rPr>
          <w:rFonts w:ascii="Calibri" w:hAnsi="Calibri"/>
          <w:lang w:val="fr-FR"/>
        </w:rPr>
      </w:pPr>
      <w:r w:rsidRPr="00207E5A">
        <w:rPr>
          <w:rFonts w:ascii="Calibri" w:hAnsi="Calibri"/>
          <w:lang w:val="fr-FR"/>
        </w:rPr>
        <w:t>Vu l’article L. 314-2 du Code du travail ;</w:t>
      </w:r>
    </w:p>
    <w:p w14:paraId="2664585F" w14:textId="7AA384AB" w:rsidR="0091577C" w:rsidRPr="00207E5A" w:rsidRDefault="0091577C" w:rsidP="0091577C">
      <w:pPr>
        <w:pStyle w:val="AONormal"/>
        <w:jc w:val="both"/>
        <w:rPr>
          <w:rFonts w:ascii="Calibri" w:hAnsi="Calibri"/>
          <w:lang w:val="fr-FR"/>
        </w:rPr>
      </w:pPr>
    </w:p>
    <w:p w14:paraId="729EE92F" w14:textId="5DAA1D75" w:rsidR="0091577C" w:rsidRPr="00207E5A" w:rsidRDefault="0091577C" w:rsidP="0091577C">
      <w:pPr>
        <w:pStyle w:val="AONormal"/>
        <w:jc w:val="both"/>
        <w:rPr>
          <w:rFonts w:ascii="Calibri" w:hAnsi="Calibri"/>
          <w:lang w:val="fr-FR"/>
        </w:rPr>
      </w:pPr>
      <w:r w:rsidRPr="00207E5A">
        <w:rPr>
          <w:rFonts w:ascii="Calibri" w:hAnsi="Calibri"/>
          <w:lang w:val="fr-FR"/>
        </w:rPr>
        <w:t>Les avis de la Chambre de commerce, de la Chambre des métiers, de la Chambre des salariés, de la Chambre des fonctionnaires et employés publics et de la Chambre d’agriculture ayant été demandés ;</w:t>
      </w:r>
    </w:p>
    <w:p w14:paraId="5564A483" w14:textId="77777777" w:rsidR="0091577C" w:rsidRPr="00207E5A" w:rsidRDefault="0091577C" w:rsidP="0091577C">
      <w:pPr>
        <w:pStyle w:val="AONormal"/>
        <w:jc w:val="both"/>
        <w:rPr>
          <w:rFonts w:ascii="Calibri" w:hAnsi="Calibri"/>
          <w:lang w:val="fr-FR"/>
        </w:rPr>
      </w:pPr>
    </w:p>
    <w:p w14:paraId="110819EC" w14:textId="4ADF5F7F" w:rsidR="0091577C" w:rsidRPr="00207E5A" w:rsidRDefault="0091577C" w:rsidP="0091577C">
      <w:pPr>
        <w:pStyle w:val="AONormal"/>
        <w:jc w:val="both"/>
        <w:rPr>
          <w:rFonts w:ascii="Calibri" w:hAnsi="Calibri"/>
          <w:lang w:val="fr-FR"/>
        </w:rPr>
      </w:pPr>
      <w:r w:rsidRPr="00207E5A">
        <w:rPr>
          <w:rFonts w:ascii="Calibri" w:hAnsi="Calibri"/>
          <w:lang w:val="fr-FR"/>
        </w:rPr>
        <w:t>Notre Conseil d’</w:t>
      </w:r>
      <w:r w:rsidR="00B274E6">
        <w:rPr>
          <w:rFonts w:ascii="Calibri" w:hAnsi="Calibri" w:cs="Calibri"/>
          <w:lang w:val="fr-FR"/>
        </w:rPr>
        <w:t>É</w:t>
      </w:r>
      <w:r w:rsidRPr="00207E5A">
        <w:rPr>
          <w:rFonts w:ascii="Calibri" w:hAnsi="Calibri"/>
          <w:lang w:val="fr-FR"/>
        </w:rPr>
        <w:t>tat entendu ;</w:t>
      </w:r>
    </w:p>
    <w:p w14:paraId="7ED72E86" w14:textId="77777777" w:rsidR="0091577C" w:rsidRPr="00207E5A" w:rsidRDefault="0091577C" w:rsidP="0091577C">
      <w:pPr>
        <w:pStyle w:val="AONormal"/>
        <w:jc w:val="both"/>
        <w:rPr>
          <w:rFonts w:ascii="Calibri" w:hAnsi="Calibri"/>
          <w:lang w:val="fr-FR"/>
        </w:rPr>
      </w:pPr>
    </w:p>
    <w:p w14:paraId="2020C8F0" w14:textId="3335B067" w:rsidR="0091577C" w:rsidRPr="00207E5A" w:rsidRDefault="0091577C" w:rsidP="0091577C">
      <w:pPr>
        <w:pStyle w:val="AONormal"/>
        <w:jc w:val="both"/>
        <w:rPr>
          <w:rFonts w:ascii="Calibri" w:hAnsi="Calibri"/>
          <w:lang w:val="fr-FR"/>
        </w:rPr>
      </w:pPr>
      <w:r w:rsidRPr="00207E5A">
        <w:rPr>
          <w:rFonts w:ascii="Calibri" w:hAnsi="Calibri"/>
          <w:lang w:val="fr-FR"/>
        </w:rPr>
        <w:t>De l’assentiment de la Conférence des présidents de la Chambre des députés ;</w:t>
      </w:r>
    </w:p>
    <w:p w14:paraId="24C95536" w14:textId="77777777" w:rsidR="0091577C" w:rsidRPr="00207E5A" w:rsidRDefault="0091577C" w:rsidP="0091577C">
      <w:pPr>
        <w:pStyle w:val="AONormal"/>
        <w:jc w:val="both"/>
        <w:rPr>
          <w:rFonts w:ascii="Calibri" w:hAnsi="Calibri"/>
          <w:lang w:val="fr-FR"/>
        </w:rPr>
      </w:pPr>
    </w:p>
    <w:p w14:paraId="37594C51" w14:textId="081EEC7A" w:rsidR="0091577C" w:rsidRPr="00207E5A" w:rsidRDefault="0091577C" w:rsidP="0091577C">
      <w:pPr>
        <w:pStyle w:val="AONormal"/>
        <w:jc w:val="both"/>
        <w:rPr>
          <w:rFonts w:ascii="Calibri" w:hAnsi="Calibri"/>
          <w:lang w:val="fr-FR"/>
        </w:rPr>
      </w:pPr>
      <w:r w:rsidRPr="00207E5A">
        <w:rPr>
          <w:rFonts w:ascii="Calibri" w:hAnsi="Calibri"/>
          <w:lang w:val="fr-FR"/>
        </w:rPr>
        <w:t>Sur le rapport de Notre Ministre du Travail, de l’Emploi et de l’</w:t>
      </w:r>
      <w:r w:rsidR="00B274E6">
        <w:rPr>
          <w:rFonts w:ascii="Calibri" w:hAnsi="Calibri" w:cs="Calibri"/>
          <w:lang w:val="fr-FR"/>
        </w:rPr>
        <w:t>É</w:t>
      </w:r>
      <w:r w:rsidRPr="00207E5A">
        <w:rPr>
          <w:rFonts w:ascii="Calibri" w:hAnsi="Calibri"/>
          <w:lang w:val="fr-FR"/>
        </w:rPr>
        <w:t>conomie sociale et solidaire et de notre Ministre de la Santé et après délibération du Gouvernement en conseil ;</w:t>
      </w:r>
    </w:p>
    <w:p w14:paraId="46219932" w14:textId="536C65B8" w:rsidR="0091577C" w:rsidRDefault="0091577C" w:rsidP="009A60A8">
      <w:pPr>
        <w:pStyle w:val="AONormal"/>
        <w:jc w:val="both"/>
        <w:rPr>
          <w:rFonts w:ascii="Calibri" w:hAnsi="Calibri"/>
          <w:i/>
          <w:lang w:val="fr-FR"/>
        </w:rPr>
      </w:pPr>
    </w:p>
    <w:p w14:paraId="4F61AA06" w14:textId="7FA981FA" w:rsidR="00F84112" w:rsidRPr="009A60A8" w:rsidRDefault="00F84112" w:rsidP="00CE4F56">
      <w:pPr>
        <w:spacing w:after="160" w:line="259" w:lineRule="auto"/>
        <w:jc w:val="both"/>
        <w:rPr>
          <w:rFonts w:asciiTheme="minorHAnsi" w:eastAsiaTheme="minorHAnsi" w:hAnsiTheme="minorHAnsi" w:cstheme="minorBidi"/>
          <w:sz w:val="22"/>
          <w:szCs w:val="22"/>
          <w:lang w:val="fr-FR" w:eastAsia="en-US"/>
        </w:rPr>
      </w:pPr>
    </w:p>
    <w:p w14:paraId="24EC5AB1" w14:textId="5B25C699" w:rsidR="00E74272" w:rsidRPr="001F25B4" w:rsidRDefault="00E74272" w:rsidP="00E74272">
      <w:pPr>
        <w:spacing w:after="160" w:line="259" w:lineRule="auto"/>
        <w:jc w:val="center"/>
        <w:rPr>
          <w:rFonts w:asciiTheme="minorHAnsi" w:eastAsiaTheme="minorHAnsi" w:hAnsiTheme="minorHAnsi" w:cstheme="minorBidi"/>
          <w:sz w:val="22"/>
          <w:szCs w:val="22"/>
          <w:lang w:val="fr" w:eastAsia="en-US"/>
        </w:rPr>
      </w:pPr>
      <w:r w:rsidRPr="001F25B4">
        <w:rPr>
          <w:rFonts w:asciiTheme="minorHAnsi" w:eastAsiaTheme="minorHAnsi" w:hAnsiTheme="minorHAnsi" w:cstheme="minorBidi"/>
          <w:sz w:val="22"/>
          <w:szCs w:val="22"/>
          <w:lang w:val="fr" w:eastAsia="en-US"/>
        </w:rPr>
        <w:t>Arrêtons :</w:t>
      </w:r>
    </w:p>
    <w:p w14:paraId="7D20A1CB" w14:textId="77777777" w:rsidR="00F84112" w:rsidRPr="00F84112" w:rsidRDefault="00F84112" w:rsidP="00CE4F56">
      <w:pPr>
        <w:spacing w:after="160" w:line="259" w:lineRule="auto"/>
        <w:jc w:val="both"/>
        <w:rPr>
          <w:rFonts w:asciiTheme="minorHAnsi" w:eastAsiaTheme="minorHAnsi" w:hAnsiTheme="minorHAnsi" w:cstheme="minorBidi"/>
          <w:sz w:val="22"/>
          <w:szCs w:val="22"/>
          <w:lang w:val="fr" w:eastAsia="en-US"/>
        </w:rPr>
      </w:pPr>
    </w:p>
    <w:p w14:paraId="252C4DD9" w14:textId="77777777" w:rsidR="00CE4F56" w:rsidRPr="00CE4F56" w:rsidRDefault="00CE4F56" w:rsidP="00CE4F56">
      <w:pPr>
        <w:jc w:val="both"/>
        <w:rPr>
          <w:rFonts w:asciiTheme="minorHAnsi" w:eastAsiaTheme="minorHAnsi" w:hAnsiTheme="minorHAnsi" w:cstheme="minorBidi"/>
          <w:b/>
          <w:sz w:val="22"/>
          <w:szCs w:val="22"/>
          <w:lang w:val="fr-FR" w:eastAsia="en-US"/>
        </w:rPr>
      </w:pPr>
      <w:r w:rsidRPr="00CE4F56">
        <w:rPr>
          <w:rFonts w:asciiTheme="minorHAnsi" w:eastAsiaTheme="minorHAnsi" w:hAnsiTheme="minorHAnsi" w:cstheme="minorBidi"/>
          <w:b/>
          <w:sz w:val="22"/>
          <w:szCs w:val="22"/>
          <w:lang w:val="fr-FR" w:eastAsia="en-US"/>
        </w:rPr>
        <w:t>Art. 1</w:t>
      </w:r>
      <w:r w:rsidRPr="00CE4F56">
        <w:rPr>
          <w:rFonts w:asciiTheme="minorHAnsi" w:eastAsiaTheme="minorHAnsi" w:hAnsiTheme="minorHAnsi" w:cstheme="minorBidi"/>
          <w:b/>
          <w:sz w:val="22"/>
          <w:szCs w:val="22"/>
          <w:vertAlign w:val="superscript"/>
          <w:lang w:val="fr-FR" w:eastAsia="en-US"/>
        </w:rPr>
        <w:t>er</w:t>
      </w:r>
      <w:r w:rsidRPr="00CE4F56">
        <w:rPr>
          <w:rFonts w:asciiTheme="minorHAnsi" w:eastAsiaTheme="minorHAnsi" w:hAnsiTheme="minorHAnsi" w:cstheme="minorBidi"/>
          <w:b/>
          <w:sz w:val="22"/>
          <w:szCs w:val="22"/>
          <w:lang w:val="fr-FR" w:eastAsia="en-US"/>
        </w:rPr>
        <w:t>. Objet</w:t>
      </w:r>
    </w:p>
    <w:p w14:paraId="2FB34A7C" w14:textId="1C785EC1" w:rsidR="00CE4F56" w:rsidRDefault="00CE4F56" w:rsidP="00CE4F56">
      <w:pPr>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 xml:space="preserve">(1) Le règlement grand-ducal fixe les prescriptions minimales particulières, y compris les valeurs limites, pour la protection des </w:t>
      </w:r>
      <w:r w:rsidRPr="00F64961">
        <w:rPr>
          <w:rFonts w:asciiTheme="minorHAnsi" w:eastAsiaTheme="minorHAnsi" w:hAnsiTheme="minorHAnsi" w:cstheme="minorBidi"/>
          <w:sz w:val="22"/>
          <w:szCs w:val="22"/>
          <w:lang w:val="fr-FR" w:eastAsia="en-US"/>
        </w:rPr>
        <w:t xml:space="preserve">salariés contre les risques pour leur sécurité et leur santé, y compris la prévention de tels risques, auxquels ils sont exposés ou susceptibles de l'être du fait d'une exposition à des agents cancérigènes ou mutagènes </w:t>
      </w:r>
      <w:r w:rsidR="00115B1A" w:rsidRPr="00F64961">
        <w:rPr>
          <w:rFonts w:asciiTheme="minorHAnsi" w:eastAsiaTheme="minorHAnsi" w:hAnsiTheme="minorHAnsi" w:cstheme="minorBidi"/>
          <w:sz w:val="22"/>
          <w:szCs w:val="22"/>
          <w:lang w:val="fr-FR" w:eastAsia="en-US"/>
        </w:rPr>
        <w:t xml:space="preserve">ou à des substances reprotoxiques </w:t>
      </w:r>
      <w:r w:rsidRPr="00F64961">
        <w:rPr>
          <w:rFonts w:asciiTheme="minorHAnsi" w:eastAsiaTheme="minorHAnsi" w:hAnsiTheme="minorHAnsi" w:cstheme="minorBidi"/>
          <w:sz w:val="22"/>
          <w:szCs w:val="22"/>
          <w:lang w:val="fr-FR" w:eastAsia="en-US"/>
        </w:rPr>
        <w:t>au travail.</w:t>
      </w:r>
    </w:p>
    <w:p w14:paraId="50D7C25E" w14:textId="77777777" w:rsidR="00B274E6" w:rsidRPr="00CE4F56" w:rsidRDefault="00B274E6" w:rsidP="00CE4F56">
      <w:pPr>
        <w:jc w:val="both"/>
        <w:rPr>
          <w:rFonts w:asciiTheme="minorHAnsi" w:eastAsiaTheme="minorHAnsi" w:hAnsiTheme="minorHAnsi" w:cstheme="minorBidi"/>
          <w:sz w:val="22"/>
          <w:szCs w:val="22"/>
          <w:lang w:val="fr-FR" w:eastAsia="en-US"/>
        </w:rPr>
      </w:pPr>
    </w:p>
    <w:p w14:paraId="0C3D49EC" w14:textId="0E4404B4" w:rsidR="00CE4F56" w:rsidRDefault="00CE4F56" w:rsidP="00CE4F56">
      <w:pPr>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(2) Le présent règlement ne s'applique pas aux salariés relevant du traité instituant la Communauté européenne de l'énergie atomique et exposés seulement aux rayonnements.</w:t>
      </w:r>
    </w:p>
    <w:p w14:paraId="62751E18" w14:textId="77777777" w:rsidR="00B274E6" w:rsidRPr="00CE4F56" w:rsidRDefault="00B274E6" w:rsidP="00CE4F56">
      <w:pPr>
        <w:jc w:val="both"/>
        <w:rPr>
          <w:rFonts w:asciiTheme="minorHAnsi" w:eastAsiaTheme="minorHAnsi" w:hAnsiTheme="minorHAnsi" w:cstheme="minorBidi"/>
          <w:sz w:val="22"/>
          <w:szCs w:val="22"/>
          <w:lang w:val="fr-FR" w:eastAsia="en-US"/>
        </w:rPr>
      </w:pPr>
    </w:p>
    <w:p w14:paraId="2649922A" w14:textId="77777777" w:rsidR="00CE4F56" w:rsidRPr="00CE4F56" w:rsidRDefault="00CE4F56" w:rsidP="00CE4F56">
      <w:pPr>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 xml:space="preserve">(3) En ce qui concerne l'amiante, qui fait l'objet du règlement grand-ducal modifié du 15 juillet 1988 concernant la protection des travailleurs contre les risques liés à une exposition à l'amiante pendant le </w:t>
      </w:r>
      <w:r w:rsidRPr="00CE4F56">
        <w:rPr>
          <w:rFonts w:asciiTheme="minorHAnsi" w:eastAsiaTheme="minorHAnsi" w:hAnsiTheme="minorHAnsi" w:cstheme="minorBidi"/>
          <w:sz w:val="22"/>
          <w:szCs w:val="22"/>
          <w:lang w:val="fr-FR" w:eastAsia="en-US"/>
        </w:rPr>
        <w:lastRenderedPageBreak/>
        <w:t>travail, les dispositions du présent règlement grand-ducal sont applicables lorsqu'elles sont plus favorables à la santé et à la sécurité sur le lieu de travail.</w:t>
      </w:r>
    </w:p>
    <w:p w14:paraId="6F792E45" w14:textId="77777777" w:rsidR="00CE4F56" w:rsidRPr="00CE4F56" w:rsidRDefault="00CE4F56" w:rsidP="00CE4F56">
      <w:pPr>
        <w:jc w:val="both"/>
        <w:rPr>
          <w:rFonts w:asciiTheme="minorHAnsi" w:eastAsiaTheme="minorHAnsi" w:hAnsiTheme="minorHAnsi" w:cstheme="minorBidi"/>
          <w:sz w:val="22"/>
          <w:szCs w:val="22"/>
          <w:lang w:val="fr-FR" w:eastAsia="en-US"/>
        </w:rPr>
      </w:pPr>
    </w:p>
    <w:p w14:paraId="16F1052E" w14:textId="77777777" w:rsidR="00CE4F56" w:rsidRPr="00CE4F56" w:rsidRDefault="00CE4F56" w:rsidP="00CE4F56">
      <w:pPr>
        <w:jc w:val="both"/>
        <w:rPr>
          <w:rFonts w:asciiTheme="minorHAnsi" w:eastAsiaTheme="minorHAnsi" w:hAnsiTheme="minorHAnsi" w:cstheme="minorBidi"/>
          <w:b/>
          <w:sz w:val="22"/>
          <w:szCs w:val="22"/>
          <w:lang w:val="fr-FR" w:eastAsia="en-US"/>
        </w:rPr>
      </w:pPr>
      <w:r w:rsidRPr="00CE4F56">
        <w:rPr>
          <w:rFonts w:asciiTheme="minorHAnsi" w:eastAsiaTheme="minorHAnsi" w:hAnsiTheme="minorHAnsi" w:cstheme="minorBidi"/>
          <w:b/>
          <w:sz w:val="22"/>
          <w:szCs w:val="22"/>
          <w:lang w:val="fr-FR" w:eastAsia="en-US"/>
        </w:rPr>
        <w:t>Art. 2. Définitions</w:t>
      </w:r>
    </w:p>
    <w:p w14:paraId="37606FC8" w14:textId="77777777" w:rsidR="00CE4F56" w:rsidRPr="00CE4F56" w:rsidRDefault="00CE4F56" w:rsidP="00CE4F56">
      <w:pPr>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Aux fins du présent règlement grand-ducal, on entend par :</w:t>
      </w:r>
    </w:p>
    <w:p w14:paraId="09AD1CBB" w14:textId="7858EC24" w:rsidR="00CE4F56" w:rsidRPr="004E16B9" w:rsidRDefault="00CE4F56" w:rsidP="004E16B9">
      <w:pPr>
        <w:pStyle w:val="ListParagraph"/>
        <w:numPr>
          <w:ilvl w:val="0"/>
          <w:numId w:val="35"/>
        </w:numPr>
        <w:spacing w:after="0"/>
        <w:ind w:left="714" w:hanging="357"/>
        <w:jc w:val="both"/>
      </w:pPr>
      <w:r w:rsidRPr="004E16B9">
        <w:t>« </w:t>
      </w:r>
      <w:proofErr w:type="gramStart"/>
      <w:r w:rsidRPr="004E16B9">
        <w:t>agent</w:t>
      </w:r>
      <w:proofErr w:type="gramEnd"/>
      <w:r w:rsidRPr="004E16B9">
        <w:t xml:space="preserve"> cancérigène » :</w:t>
      </w:r>
    </w:p>
    <w:p w14:paraId="5133F9F0" w14:textId="77777777" w:rsidR="00CE4F56" w:rsidRPr="00CE4F56" w:rsidRDefault="00CE4F56" w:rsidP="00B274E6">
      <w:pPr>
        <w:numPr>
          <w:ilvl w:val="0"/>
          <w:numId w:val="22"/>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CE4F56">
        <w:rPr>
          <w:rFonts w:asciiTheme="minorHAnsi" w:eastAsiaTheme="minorHAnsi" w:hAnsiTheme="minorHAnsi" w:cstheme="minorBidi"/>
          <w:sz w:val="22"/>
          <w:szCs w:val="22"/>
          <w:lang w:val="fr-FR" w:eastAsia="en-US"/>
        </w:rPr>
        <w:t>une</w:t>
      </w:r>
      <w:proofErr w:type="gramEnd"/>
      <w:r w:rsidRPr="00CE4F56">
        <w:rPr>
          <w:rFonts w:asciiTheme="minorHAnsi" w:eastAsiaTheme="minorHAnsi" w:hAnsiTheme="minorHAnsi" w:cstheme="minorBidi"/>
          <w:sz w:val="22"/>
          <w:szCs w:val="22"/>
          <w:lang w:val="fr-FR" w:eastAsia="en-US"/>
        </w:rPr>
        <w:t xml:space="preserve"> substance ou un mélange qui répond aux critères de classification dans la catégorie 1A ou 1B des cancérigènes, tels que fixés à l'annexe I du règlement (CE) n° 1272/2008 du Parlement européen et du Conseil du 16 décembre 2008 relatif à la classification, à l'étiquetage et à l'emballage des substances et des mélanges, modifiant et abrogeant les directives 67/548/CEE et 1999/45/CE et modifiant le règlement (CE) n° 1907/2006, dénommé ci-après « règlement CLP » ;</w:t>
      </w:r>
    </w:p>
    <w:p w14:paraId="52085B61" w14:textId="0281DAB2" w:rsidR="00CE4F56" w:rsidRPr="00CE4F56" w:rsidRDefault="00CE4F56" w:rsidP="004E16B9">
      <w:pPr>
        <w:numPr>
          <w:ilvl w:val="0"/>
          <w:numId w:val="22"/>
        </w:numPr>
        <w:spacing w:line="259" w:lineRule="auto"/>
        <w:ind w:left="1071" w:hanging="357"/>
        <w:contextualSpacing/>
        <w:jc w:val="both"/>
        <w:rPr>
          <w:rFonts w:asciiTheme="minorHAnsi" w:eastAsiaTheme="minorHAnsi" w:hAnsiTheme="minorHAnsi" w:cstheme="minorBidi"/>
          <w:sz w:val="22"/>
          <w:szCs w:val="22"/>
          <w:lang w:val="fr-FR" w:eastAsia="en-US"/>
        </w:rPr>
      </w:pPr>
      <w:proofErr w:type="gramStart"/>
      <w:r w:rsidRPr="00CE4F56">
        <w:rPr>
          <w:rFonts w:asciiTheme="minorHAnsi" w:eastAsiaTheme="minorHAnsi" w:hAnsiTheme="minorHAnsi" w:cstheme="minorBidi"/>
          <w:sz w:val="22"/>
          <w:szCs w:val="22"/>
          <w:lang w:val="fr-FR" w:eastAsia="en-US"/>
        </w:rPr>
        <w:t>une</w:t>
      </w:r>
      <w:proofErr w:type="gramEnd"/>
      <w:r w:rsidRPr="00CE4F56">
        <w:rPr>
          <w:rFonts w:asciiTheme="minorHAnsi" w:eastAsiaTheme="minorHAnsi" w:hAnsiTheme="minorHAnsi" w:cstheme="minorBidi"/>
          <w:sz w:val="22"/>
          <w:szCs w:val="22"/>
          <w:lang w:val="fr-FR" w:eastAsia="en-US"/>
        </w:rPr>
        <w:t xml:space="preserve"> substance, un mélange ou un procédé visé à l'annexe I, ainsi qu'une substance ou un mélange dégagé par </w:t>
      </w:r>
      <w:r w:rsidR="00742A6B">
        <w:rPr>
          <w:rFonts w:asciiTheme="minorHAnsi" w:eastAsiaTheme="minorHAnsi" w:hAnsiTheme="minorHAnsi" w:cstheme="minorBidi"/>
          <w:sz w:val="22"/>
          <w:szCs w:val="22"/>
          <w:lang w:val="fr-FR" w:eastAsia="en-US"/>
        </w:rPr>
        <w:t>un procédé visé à ladite annexe ;</w:t>
      </w:r>
    </w:p>
    <w:p w14:paraId="25A6875C" w14:textId="2BB8CDC2" w:rsidR="00CE4F56" w:rsidRPr="004E16B9" w:rsidRDefault="00CE4F56" w:rsidP="004E16B9">
      <w:pPr>
        <w:pStyle w:val="ListParagraph"/>
        <w:numPr>
          <w:ilvl w:val="0"/>
          <w:numId w:val="35"/>
        </w:numPr>
        <w:jc w:val="both"/>
      </w:pPr>
      <w:r w:rsidRPr="004E16B9">
        <w:t>« </w:t>
      </w:r>
      <w:proofErr w:type="gramStart"/>
      <w:r w:rsidRPr="004E16B9">
        <w:t>agent</w:t>
      </w:r>
      <w:proofErr w:type="gramEnd"/>
      <w:r w:rsidRPr="004E16B9">
        <w:t xml:space="preserve"> mutagène » : une substance ou un mélange qui répond aux critères de classification dans la catégorie </w:t>
      </w:r>
      <w:r w:rsidR="00BA029C" w:rsidRPr="004E16B9">
        <w:t>1</w:t>
      </w:r>
      <w:r w:rsidRPr="004E16B9">
        <w:t xml:space="preserve">A ou </w:t>
      </w:r>
      <w:r w:rsidR="00D34032" w:rsidRPr="004E16B9">
        <w:t>1</w:t>
      </w:r>
      <w:r w:rsidRPr="004E16B9">
        <w:t>B des mutagènes sur les cellules germinales, tels que fixé</w:t>
      </w:r>
      <w:r w:rsidR="00742A6B" w:rsidRPr="004E16B9">
        <w:t>s à l'annexe I du règlement CLP ;</w:t>
      </w:r>
    </w:p>
    <w:p w14:paraId="683249D6" w14:textId="12E803F3" w:rsidR="00044317" w:rsidRPr="004E16B9" w:rsidRDefault="00044317" w:rsidP="004E16B9">
      <w:pPr>
        <w:pStyle w:val="ListParagraph"/>
        <w:numPr>
          <w:ilvl w:val="0"/>
          <w:numId w:val="35"/>
        </w:numPr>
        <w:jc w:val="both"/>
      </w:pPr>
      <w:r w:rsidRPr="004E16B9">
        <w:t>« </w:t>
      </w:r>
      <w:proofErr w:type="gramStart"/>
      <w:r w:rsidRPr="004E16B9">
        <w:t>substance</w:t>
      </w:r>
      <w:proofErr w:type="gramEnd"/>
      <w:r w:rsidRPr="004E16B9">
        <w:t xml:space="preserve"> reprotoxique » : une substance ou un mélange qui répond aux critères de classification dans la catégorie 1A ou 1B de toxicité pour la reproduction énoncé</w:t>
      </w:r>
      <w:r w:rsidR="00742A6B" w:rsidRPr="004E16B9">
        <w:t>s à l’annexe I du règlement CLP ;</w:t>
      </w:r>
    </w:p>
    <w:p w14:paraId="0C3D93B7" w14:textId="3743FDB3" w:rsidR="00044317" w:rsidRPr="004E16B9" w:rsidRDefault="00044317" w:rsidP="004E16B9">
      <w:pPr>
        <w:pStyle w:val="ListParagraph"/>
        <w:numPr>
          <w:ilvl w:val="0"/>
          <w:numId w:val="35"/>
        </w:numPr>
        <w:jc w:val="both"/>
      </w:pPr>
      <w:r w:rsidRPr="004E16B9">
        <w:t>« </w:t>
      </w:r>
      <w:proofErr w:type="gramStart"/>
      <w:r w:rsidRPr="004E16B9">
        <w:t>substance</w:t>
      </w:r>
      <w:proofErr w:type="gramEnd"/>
      <w:r w:rsidRPr="004E16B9">
        <w:t xml:space="preserve"> reprotoxique sans seuil » : une substance reprotoxique pour laquelle il n’existe pas de niveau d’exposition sûr pour la santé des </w:t>
      </w:r>
      <w:r w:rsidR="00BF16AC" w:rsidRPr="004E16B9">
        <w:t>salariés</w:t>
      </w:r>
      <w:r w:rsidRPr="004E16B9">
        <w:t xml:space="preserve"> et qui est identifiée comme telle dans la colonne </w:t>
      </w:r>
      <w:r w:rsidR="00742A6B" w:rsidRPr="004E16B9">
        <w:t>« Observations » de l’annexe III ;</w:t>
      </w:r>
    </w:p>
    <w:p w14:paraId="5A1D319C" w14:textId="7B2F00CB" w:rsidR="00044317" w:rsidRPr="004E16B9" w:rsidRDefault="00044317" w:rsidP="004E16B9">
      <w:pPr>
        <w:pStyle w:val="ListParagraph"/>
        <w:numPr>
          <w:ilvl w:val="0"/>
          <w:numId w:val="35"/>
        </w:numPr>
        <w:jc w:val="both"/>
      </w:pPr>
      <w:r w:rsidRPr="004E16B9">
        <w:t>« </w:t>
      </w:r>
      <w:proofErr w:type="gramStart"/>
      <w:r w:rsidRPr="004E16B9">
        <w:t>substance</w:t>
      </w:r>
      <w:proofErr w:type="gramEnd"/>
      <w:r w:rsidRPr="004E16B9">
        <w:t xml:space="preserve"> reprotoxique à seuil » : une substance reprotoxique pour laquelle il existe un niveau sûr d’exposition en deçà duquel il n’y a aucun risque pour la santé des </w:t>
      </w:r>
      <w:r w:rsidR="00BF16AC" w:rsidRPr="004E16B9">
        <w:t>salariés</w:t>
      </w:r>
      <w:r w:rsidRPr="004E16B9">
        <w:t xml:space="preserve"> et qui est identifiée comme telle dans la colonne «</w:t>
      </w:r>
      <w:r w:rsidR="00742A6B" w:rsidRPr="004E16B9">
        <w:t> Observations » de l’annexe III ;</w:t>
      </w:r>
    </w:p>
    <w:p w14:paraId="00A39637" w14:textId="0A34FAB7" w:rsidR="00CE4F56" w:rsidRPr="004E16B9" w:rsidRDefault="00CE4F56" w:rsidP="004E16B9">
      <w:pPr>
        <w:pStyle w:val="ListParagraph"/>
        <w:numPr>
          <w:ilvl w:val="0"/>
          <w:numId w:val="35"/>
        </w:numPr>
        <w:jc w:val="both"/>
      </w:pPr>
      <w:r w:rsidRPr="004E16B9">
        <w:t>« </w:t>
      </w:r>
      <w:proofErr w:type="gramStart"/>
      <w:r w:rsidRPr="004E16B9">
        <w:t>valeur</w:t>
      </w:r>
      <w:proofErr w:type="gramEnd"/>
      <w:r w:rsidRPr="004E16B9">
        <w:t xml:space="preserve"> limite »</w:t>
      </w:r>
      <w:r w:rsidR="00912B2D">
        <w:t xml:space="preserve"> : </w:t>
      </w:r>
      <w:r w:rsidRPr="004E16B9">
        <w:t xml:space="preserve">sauf indication contraire, la limite de la moyenne pondérée en fonction du temps de la concentration d'un agent cancérigène ou mutagène </w:t>
      </w:r>
      <w:r w:rsidR="00BF16AC" w:rsidRPr="004E16B9">
        <w:t xml:space="preserve">ou d’une substance reprotoxique </w:t>
      </w:r>
      <w:r w:rsidRPr="004E16B9">
        <w:t>dans l'air de la zone de respiration d'un salarié au cours d'une période de référence déte</w:t>
      </w:r>
      <w:r w:rsidR="00742A6B" w:rsidRPr="004E16B9">
        <w:t>rminée, précisée à l'annexe III ;</w:t>
      </w:r>
    </w:p>
    <w:p w14:paraId="644E8550" w14:textId="378F6FC5" w:rsidR="00BF16AC" w:rsidRPr="004E16B9" w:rsidRDefault="00BF16AC" w:rsidP="004E16B9">
      <w:pPr>
        <w:pStyle w:val="ListParagraph"/>
        <w:numPr>
          <w:ilvl w:val="0"/>
          <w:numId w:val="35"/>
        </w:numPr>
        <w:jc w:val="both"/>
      </w:pPr>
      <w:r w:rsidRPr="004E16B9">
        <w:t>« </w:t>
      </w:r>
      <w:proofErr w:type="gramStart"/>
      <w:r w:rsidRPr="004E16B9">
        <w:t>valeur</w:t>
      </w:r>
      <w:proofErr w:type="gramEnd"/>
      <w:r w:rsidRPr="004E16B9">
        <w:t xml:space="preserve"> limite biologique » : la limite de concentration dans le milieu biologique approprié de l’agent concerné, de ses métabol</w:t>
      </w:r>
      <w:r w:rsidR="00742A6B" w:rsidRPr="004E16B9">
        <w:t>ites ou d’un indicateur d’effet ;</w:t>
      </w:r>
    </w:p>
    <w:p w14:paraId="5E5C7D3E" w14:textId="513D02A7" w:rsidR="00BF16AC" w:rsidRPr="004E16B9" w:rsidRDefault="00BF16AC" w:rsidP="004E16B9">
      <w:pPr>
        <w:pStyle w:val="ListParagraph"/>
        <w:numPr>
          <w:ilvl w:val="0"/>
          <w:numId w:val="35"/>
        </w:numPr>
        <w:jc w:val="both"/>
      </w:pPr>
      <w:r w:rsidRPr="004E16B9">
        <w:t>« </w:t>
      </w:r>
      <w:proofErr w:type="gramStart"/>
      <w:r w:rsidRPr="004E16B9">
        <w:t>surveillance</w:t>
      </w:r>
      <w:proofErr w:type="gramEnd"/>
      <w:r w:rsidRPr="004E16B9">
        <w:t xml:space="preserve"> </w:t>
      </w:r>
      <w:r w:rsidR="00420E18" w:rsidRPr="004E16B9">
        <w:t>médicale</w:t>
      </w:r>
      <w:r w:rsidRPr="004E16B9">
        <w:t> » : l’évaluation de l’état de santé d’un salarié en fonction de l’exposition à des agents cancérigènes ou mutagènes ou à des substances reprotoxiques spécifiques sur le lieu de travail</w:t>
      </w:r>
      <w:r w:rsidR="00D30240" w:rsidRPr="004E16B9">
        <w:t> ;</w:t>
      </w:r>
    </w:p>
    <w:p w14:paraId="4FAC0B92" w14:textId="4856FD10" w:rsidR="00D30240" w:rsidRPr="004E16B9" w:rsidRDefault="00D30240" w:rsidP="004E16B9">
      <w:pPr>
        <w:pStyle w:val="ListParagraph"/>
        <w:numPr>
          <w:ilvl w:val="0"/>
          <w:numId w:val="35"/>
        </w:numPr>
        <w:jc w:val="both"/>
      </w:pPr>
      <w:r w:rsidRPr="004E16B9">
        <w:t xml:space="preserve">« </w:t>
      </w:r>
      <w:proofErr w:type="gramStart"/>
      <w:r w:rsidRPr="004E16B9">
        <w:t>autorité</w:t>
      </w:r>
      <w:proofErr w:type="gramEnd"/>
      <w:r w:rsidRPr="004E16B9">
        <w:t xml:space="preserve"> compétente » : l'Inspection du travail et des mines et la Direction de la santé, chacune en ce qui la concerne, conformément aux dispositions du livre III, titre I</w:t>
      </w:r>
      <w:r w:rsidRPr="004E16B9">
        <w:rPr>
          <w:vertAlign w:val="superscript"/>
        </w:rPr>
        <w:t>er</w:t>
      </w:r>
      <w:r w:rsidRPr="004E16B9">
        <w:t xml:space="preserve"> et titre II du Code du travail.</w:t>
      </w:r>
    </w:p>
    <w:p w14:paraId="1EC65B87" w14:textId="77777777" w:rsidR="00CE4F56" w:rsidRPr="00D30240" w:rsidRDefault="00CE4F56" w:rsidP="00CE4F56">
      <w:pPr>
        <w:jc w:val="both"/>
        <w:rPr>
          <w:rFonts w:asciiTheme="minorHAnsi" w:eastAsiaTheme="minorHAnsi" w:hAnsiTheme="minorHAnsi" w:cstheme="minorBidi"/>
          <w:sz w:val="22"/>
          <w:szCs w:val="22"/>
          <w:lang w:val="fr-FR" w:eastAsia="en-US"/>
        </w:rPr>
      </w:pPr>
    </w:p>
    <w:p w14:paraId="3AB20F94" w14:textId="2AEAA632" w:rsidR="00CE4F56" w:rsidRPr="00D30240" w:rsidRDefault="00CE4F56" w:rsidP="00CE4F56">
      <w:pPr>
        <w:jc w:val="both"/>
        <w:rPr>
          <w:rFonts w:asciiTheme="minorHAnsi" w:eastAsiaTheme="minorHAnsi" w:hAnsiTheme="minorHAnsi" w:cstheme="minorBidi"/>
          <w:b/>
          <w:sz w:val="22"/>
          <w:szCs w:val="22"/>
          <w:lang w:val="fr-FR" w:eastAsia="en-US"/>
        </w:rPr>
      </w:pPr>
      <w:r w:rsidRPr="00D30240">
        <w:rPr>
          <w:rFonts w:asciiTheme="minorHAnsi" w:eastAsiaTheme="minorHAnsi" w:hAnsiTheme="minorHAnsi" w:cstheme="minorBidi"/>
          <w:b/>
          <w:sz w:val="22"/>
          <w:szCs w:val="22"/>
          <w:lang w:val="fr-FR" w:eastAsia="en-US"/>
        </w:rPr>
        <w:t xml:space="preserve">Art. 3. Champ d’application – Identification </w:t>
      </w:r>
      <w:r w:rsidR="000730C9" w:rsidRPr="00D30240">
        <w:rPr>
          <w:rFonts w:asciiTheme="minorHAnsi" w:eastAsiaTheme="minorHAnsi" w:hAnsiTheme="minorHAnsi" w:cstheme="minorBidi"/>
          <w:b/>
          <w:sz w:val="22"/>
          <w:szCs w:val="22"/>
          <w:lang w:val="fr-FR" w:eastAsia="en-US"/>
        </w:rPr>
        <w:t xml:space="preserve">et appréciation </w:t>
      </w:r>
      <w:r w:rsidRPr="00D30240">
        <w:rPr>
          <w:rFonts w:asciiTheme="minorHAnsi" w:eastAsiaTheme="minorHAnsi" w:hAnsiTheme="minorHAnsi" w:cstheme="minorBidi"/>
          <w:b/>
          <w:sz w:val="22"/>
          <w:szCs w:val="22"/>
          <w:lang w:val="fr-FR" w:eastAsia="en-US"/>
        </w:rPr>
        <w:t>des risques</w:t>
      </w:r>
    </w:p>
    <w:p w14:paraId="5C0C7552" w14:textId="12E8D05F" w:rsidR="00CE4F56" w:rsidRPr="00D30240" w:rsidRDefault="00CE4F56" w:rsidP="00CE4F56">
      <w:pPr>
        <w:jc w:val="both"/>
        <w:rPr>
          <w:rFonts w:asciiTheme="minorHAnsi" w:eastAsiaTheme="minorHAnsi" w:hAnsiTheme="minorHAnsi" w:cstheme="minorBidi"/>
          <w:sz w:val="22"/>
          <w:szCs w:val="22"/>
          <w:lang w:val="fr-FR" w:eastAsia="en-US"/>
        </w:rPr>
      </w:pPr>
      <w:r w:rsidRPr="00D30240">
        <w:rPr>
          <w:rFonts w:asciiTheme="minorHAnsi" w:eastAsiaTheme="minorHAnsi" w:hAnsiTheme="minorHAnsi" w:cstheme="minorBidi"/>
          <w:sz w:val="22"/>
          <w:szCs w:val="22"/>
          <w:lang w:val="fr-FR" w:eastAsia="en-US"/>
        </w:rPr>
        <w:t xml:space="preserve">(1) Le règlement grand-ducal est applicable aux activités dans lesquelles les salariés sont exposés ou susceptibles d'être exposés à des agents cancérigènes ou mutagènes </w:t>
      </w:r>
      <w:r w:rsidR="00C17BB2" w:rsidRPr="00D30240">
        <w:rPr>
          <w:rFonts w:asciiTheme="minorHAnsi" w:eastAsiaTheme="minorHAnsi" w:hAnsiTheme="minorHAnsi" w:cstheme="minorBidi"/>
          <w:sz w:val="22"/>
          <w:szCs w:val="22"/>
          <w:lang w:val="fr-FR" w:eastAsia="en-US"/>
        </w:rPr>
        <w:t xml:space="preserve">ou à des substances reprotoxiques </w:t>
      </w:r>
      <w:r w:rsidRPr="00D30240">
        <w:rPr>
          <w:rFonts w:asciiTheme="minorHAnsi" w:eastAsiaTheme="minorHAnsi" w:hAnsiTheme="minorHAnsi" w:cstheme="minorBidi"/>
          <w:sz w:val="22"/>
          <w:szCs w:val="22"/>
          <w:lang w:val="fr-FR" w:eastAsia="en-US"/>
        </w:rPr>
        <w:t>résultant de leur travail.</w:t>
      </w:r>
    </w:p>
    <w:p w14:paraId="088E9AAA" w14:textId="77777777" w:rsidR="000730C9" w:rsidRPr="00D30240" w:rsidRDefault="000730C9" w:rsidP="00CE4F56">
      <w:pPr>
        <w:jc w:val="both"/>
        <w:rPr>
          <w:rFonts w:asciiTheme="minorHAnsi" w:eastAsiaTheme="minorHAnsi" w:hAnsiTheme="minorHAnsi" w:cstheme="minorBidi"/>
          <w:sz w:val="22"/>
          <w:szCs w:val="22"/>
          <w:lang w:val="fr-FR" w:eastAsia="en-US"/>
        </w:rPr>
      </w:pPr>
    </w:p>
    <w:p w14:paraId="64FDB722" w14:textId="7968D880" w:rsidR="00CE4F56" w:rsidRPr="00D30240" w:rsidRDefault="00CE4F56" w:rsidP="00CE4F56">
      <w:pPr>
        <w:jc w:val="both"/>
        <w:rPr>
          <w:rFonts w:asciiTheme="minorHAnsi" w:eastAsiaTheme="minorHAnsi" w:hAnsiTheme="minorHAnsi" w:cstheme="minorBidi"/>
          <w:sz w:val="22"/>
          <w:szCs w:val="22"/>
          <w:lang w:val="fr-FR" w:eastAsia="en-US"/>
        </w:rPr>
      </w:pPr>
      <w:r w:rsidRPr="00D30240">
        <w:rPr>
          <w:rFonts w:asciiTheme="minorHAnsi" w:eastAsiaTheme="minorHAnsi" w:hAnsiTheme="minorHAnsi" w:cstheme="minorBidi"/>
          <w:sz w:val="22"/>
          <w:szCs w:val="22"/>
          <w:lang w:val="fr-FR" w:eastAsia="en-US"/>
        </w:rPr>
        <w:lastRenderedPageBreak/>
        <w:t>(2) Pour toute activité susceptible de présenter un risque d'exposition à des agents cancérigènes ou mutagènes</w:t>
      </w:r>
      <w:r w:rsidR="00C17BB2" w:rsidRPr="00D30240">
        <w:rPr>
          <w:rFonts w:asciiTheme="minorHAnsi" w:eastAsiaTheme="minorHAnsi" w:hAnsiTheme="minorHAnsi" w:cstheme="minorBidi"/>
          <w:sz w:val="22"/>
          <w:szCs w:val="22"/>
          <w:lang w:val="fr-FR" w:eastAsia="en-US"/>
        </w:rPr>
        <w:t xml:space="preserve"> ou à des substances reprotoxiques</w:t>
      </w:r>
      <w:r w:rsidRPr="00D30240">
        <w:rPr>
          <w:rFonts w:asciiTheme="minorHAnsi" w:eastAsiaTheme="minorHAnsi" w:hAnsiTheme="minorHAnsi" w:cstheme="minorBidi"/>
          <w:sz w:val="22"/>
          <w:szCs w:val="22"/>
          <w:lang w:val="fr-FR" w:eastAsia="en-US"/>
        </w:rPr>
        <w:t>, la nature, le degré et la durée de l'exposition des salariés doivent être déterminés, afin de pouvoir apprécier tout risque concernant la sécurité ou la santé des salariés et de pouvoir déterminer les mesures à prendre.</w:t>
      </w:r>
    </w:p>
    <w:p w14:paraId="4646A940" w14:textId="77777777" w:rsidR="000730C9" w:rsidRPr="00D30240" w:rsidRDefault="000730C9" w:rsidP="00CE4F56">
      <w:pPr>
        <w:jc w:val="both"/>
        <w:rPr>
          <w:rFonts w:asciiTheme="minorHAnsi" w:eastAsiaTheme="minorHAnsi" w:hAnsiTheme="minorHAnsi" w:cstheme="minorBidi"/>
          <w:sz w:val="22"/>
          <w:szCs w:val="22"/>
          <w:lang w:val="fr-FR" w:eastAsia="en-US"/>
        </w:rPr>
      </w:pPr>
    </w:p>
    <w:p w14:paraId="74678637" w14:textId="70E2BDBF" w:rsidR="00CE4F56" w:rsidRPr="00D30240" w:rsidRDefault="00CE4F56" w:rsidP="00CE4F56">
      <w:pPr>
        <w:jc w:val="both"/>
        <w:rPr>
          <w:rFonts w:asciiTheme="minorHAnsi" w:eastAsiaTheme="minorHAnsi" w:hAnsiTheme="minorHAnsi" w:cstheme="minorBidi"/>
          <w:sz w:val="22"/>
          <w:szCs w:val="22"/>
          <w:lang w:val="fr-FR" w:eastAsia="en-US"/>
        </w:rPr>
      </w:pPr>
      <w:r w:rsidRPr="00D30240">
        <w:rPr>
          <w:rFonts w:asciiTheme="minorHAnsi" w:eastAsiaTheme="minorHAnsi" w:hAnsiTheme="minorHAnsi" w:cstheme="minorBidi"/>
          <w:sz w:val="22"/>
          <w:szCs w:val="22"/>
          <w:lang w:val="fr-FR" w:eastAsia="en-US"/>
        </w:rPr>
        <w:t xml:space="preserve">Cette appréciation doit être renouvelée régulièrement et en tout cas lors de tout changement des conditions pouvant affecter l'exposition des salariés </w:t>
      </w:r>
      <w:r w:rsidR="00032D19" w:rsidRPr="00D30240">
        <w:rPr>
          <w:rFonts w:asciiTheme="minorHAnsi" w:eastAsiaTheme="minorHAnsi" w:hAnsiTheme="minorHAnsi" w:cstheme="minorBidi"/>
          <w:sz w:val="22"/>
          <w:szCs w:val="22"/>
          <w:lang w:val="fr-FR" w:eastAsia="en-US"/>
        </w:rPr>
        <w:t xml:space="preserve">à des </w:t>
      </w:r>
      <w:r w:rsidRPr="00D30240">
        <w:rPr>
          <w:rFonts w:asciiTheme="minorHAnsi" w:eastAsiaTheme="minorHAnsi" w:hAnsiTheme="minorHAnsi" w:cstheme="minorBidi"/>
          <w:sz w:val="22"/>
          <w:szCs w:val="22"/>
          <w:lang w:val="fr-FR" w:eastAsia="en-US"/>
        </w:rPr>
        <w:t>agents cancérigènes ou mutagènes</w:t>
      </w:r>
      <w:r w:rsidR="00C17BB2" w:rsidRPr="00D30240">
        <w:rPr>
          <w:rFonts w:asciiTheme="minorHAnsi" w:eastAsiaTheme="minorHAnsi" w:hAnsiTheme="minorHAnsi" w:cstheme="minorBidi"/>
          <w:sz w:val="22"/>
          <w:szCs w:val="22"/>
          <w:lang w:val="fr-FR" w:eastAsia="en-US"/>
        </w:rPr>
        <w:t xml:space="preserve"> ou </w:t>
      </w:r>
      <w:r w:rsidR="00032D19" w:rsidRPr="00D30240">
        <w:rPr>
          <w:rFonts w:asciiTheme="minorHAnsi" w:eastAsiaTheme="minorHAnsi" w:hAnsiTheme="minorHAnsi" w:cstheme="minorBidi"/>
          <w:sz w:val="22"/>
          <w:szCs w:val="22"/>
          <w:lang w:val="fr-FR" w:eastAsia="en-US"/>
        </w:rPr>
        <w:t>à des</w:t>
      </w:r>
      <w:r w:rsidR="00C17BB2" w:rsidRPr="00D30240">
        <w:rPr>
          <w:rFonts w:asciiTheme="minorHAnsi" w:eastAsiaTheme="minorHAnsi" w:hAnsiTheme="minorHAnsi" w:cstheme="minorBidi"/>
          <w:sz w:val="22"/>
          <w:szCs w:val="22"/>
          <w:lang w:val="fr-FR" w:eastAsia="en-US"/>
        </w:rPr>
        <w:t xml:space="preserve"> substances reprotoxiques</w:t>
      </w:r>
      <w:r w:rsidRPr="00D30240">
        <w:rPr>
          <w:rFonts w:asciiTheme="minorHAnsi" w:eastAsiaTheme="minorHAnsi" w:hAnsiTheme="minorHAnsi" w:cstheme="minorBidi"/>
          <w:sz w:val="22"/>
          <w:szCs w:val="22"/>
          <w:lang w:val="fr-FR" w:eastAsia="en-US"/>
        </w:rPr>
        <w:t>. L'employeur fournit à l'Inspection du travail et des mines, sur sa demande, les éléments ayant servi à cette appréciation.</w:t>
      </w:r>
    </w:p>
    <w:p w14:paraId="4596394E" w14:textId="77777777" w:rsidR="000730C9" w:rsidRPr="00D30240" w:rsidRDefault="000730C9" w:rsidP="00CE4F56">
      <w:pPr>
        <w:jc w:val="both"/>
        <w:rPr>
          <w:rFonts w:asciiTheme="minorHAnsi" w:eastAsiaTheme="minorHAnsi" w:hAnsiTheme="minorHAnsi" w:cstheme="minorBidi"/>
          <w:sz w:val="22"/>
          <w:szCs w:val="22"/>
          <w:lang w:val="fr-FR" w:eastAsia="en-US"/>
        </w:rPr>
      </w:pPr>
    </w:p>
    <w:p w14:paraId="4294D747" w14:textId="77AF1971" w:rsidR="00CE4F56" w:rsidRPr="00D30240" w:rsidRDefault="00CE4F56" w:rsidP="00CE4F56">
      <w:pPr>
        <w:jc w:val="both"/>
        <w:rPr>
          <w:rFonts w:asciiTheme="minorHAnsi" w:eastAsiaTheme="minorHAnsi" w:hAnsiTheme="minorHAnsi" w:cstheme="minorBidi"/>
          <w:sz w:val="22"/>
          <w:szCs w:val="22"/>
          <w:lang w:val="fr-FR" w:eastAsia="en-US"/>
        </w:rPr>
      </w:pPr>
      <w:r w:rsidRPr="00D30240">
        <w:rPr>
          <w:rFonts w:asciiTheme="minorHAnsi" w:eastAsiaTheme="minorHAnsi" w:hAnsiTheme="minorHAnsi" w:cstheme="minorBidi"/>
          <w:sz w:val="22"/>
          <w:szCs w:val="22"/>
          <w:lang w:val="fr-FR" w:eastAsia="en-US"/>
        </w:rPr>
        <w:t>(3) Par ailleurs, lors de l'appréciation du risque, il est tenu compte de toutes les autres voies d'exposition, telles que l'absorption transcutanée respectivement percutanée.</w:t>
      </w:r>
    </w:p>
    <w:p w14:paraId="136FF2B9" w14:textId="77777777" w:rsidR="000730C9" w:rsidRPr="00D30240" w:rsidRDefault="000730C9" w:rsidP="00CE4F56">
      <w:pPr>
        <w:jc w:val="both"/>
        <w:rPr>
          <w:rFonts w:asciiTheme="minorHAnsi" w:eastAsiaTheme="minorHAnsi" w:hAnsiTheme="minorHAnsi" w:cstheme="minorBidi"/>
          <w:sz w:val="22"/>
          <w:szCs w:val="22"/>
          <w:lang w:val="fr-FR" w:eastAsia="en-US"/>
        </w:rPr>
      </w:pPr>
    </w:p>
    <w:p w14:paraId="63139CD3" w14:textId="00312E13" w:rsidR="00CE4F56" w:rsidRPr="00D30240" w:rsidRDefault="00CE4F56" w:rsidP="00CE4F56">
      <w:pPr>
        <w:jc w:val="both"/>
        <w:rPr>
          <w:rFonts w:asciiTheme="minorHAnsi" w:eastAsiaTheme="minorHAnsi" w:hAnsiTheme="minorHAnsi" w:cstheme="minorBidi"/>
          <w:sz w:val="22"/>
          <w:szCs w:val="22"/>
          <w:lang w:val="fr-FR" w:eastAsia="en-US"/>
        </w:rPr>
      </w:pPr>
      <w:r w:rsidRPr="00D30240">
        <w:rPr>
          <w:rFonts w:asciiTheme="minorHAnsi" w:eastAsiaTheme="minorHAnsi" w:hAnsiTheme="minorHAnsi" w:cstheme="minorBidi"/>
          <w:sz w:val="22"/>
          <w:szCs w:val="22"/>
          <w:lang w:val="fr-FR" w:eastAsia="en-US"/>
        </w:rPr>
        <w:t>(4) Les employeurs, lors de l'appréciation visée au paragraphe 2, portent une attention particulière aux effets éventuels concernant la sécurité ou la santé des salariés à risques particulièrement sensibles et, entre autres, prennent en considération l'opportunité de ne pas employer ces salariés dans des zones où ils peuvent être en contact avec des agents cancérigènes ou mutagènes</w:t>
      </w:r>
      <w:r w:rsidR="0075750A" w:rsidRPr="00D30240">
        <w:rPr>
          <w:rFonts w:asciiTheme="minorHAnsi" w:eastAsiaTheme="minorHAnsi" w:hAnsiTheme="minorHAnsi" w:cstheme="minorBidi"/>
          <w:sz w:val="22"/>
          <w:szCs w:val="22"/>
          <w:lang w:val="fr-FR" w:eastAsia="en-US"/>
        </w:rPr>
        <w:t xml:space="preserve"> ou </w:t>
      </w:r>
      <w:r w:rsidR="00032D19" w:rsidRPr="00D30240">
        <w:rPr>
          <w:rFonts w:asciiTheme="minorHAnsi" w:eastAsiaTheme="minorHAnsi" w:hAnsiTheme="minorHAnsi" w:cstheme="minorBidi"/>
          <w:sz w:val="22"/>
          <w:szCs w:val="22"/>
          <w:lang w:val="fr-FR" w:eastAsia="en-US"/>
        </w:rPr>
        <w:t xml:space="preserve">avec </w:t>
      </w:r>
      <w:r w:rsidR="0075750A" w:rsidRPr="00D30240">
        <w:rPr>
          <w:rFonts w:asciiTheme="minorHAnsi" w:eastAsiaTheme="minorHAnsi" w:hAnsiTheme="minorHAnsi" w:cstheme="minorBidi"/>
          <w:sz w:val="22"/>
          <w:szCs w:val="22"/>
          <w:lang w:val="fr-FR" w:eastAsia="en-US"/>
        </w:rPr>
        <w:t>des substances reprotoxiques</w:t>
      </w:r>
      <w:r w:rsidRPr="00D30240">
        <w:rPr>
          <w:rFonts w:asciiTheme="minorHAnsi" w:eastAsiaTheme="minorHAnsi" w:hAnsiTheme="minorHAnsi" w:cstheme="minorBidi"/>
          <w:sz w:val="22"/>
          <w:szCs w:val="22"/>
          <w:lang w:val="fr-FR" w:eastAsia="en-US"/>
        </w:rPr>
        <w:t>.</w:t>
      </w:r>
    </w:p>
    <w:p w14:paraId="02744949" w14:textId="77777777" w:rsidR="00CE4F56" w:rsidRPr="00D30240" w:rsidRDefault="00CE4F56" w:rsidP="00CE4F56">
      <w:pPr>
        <w:jc w:val="both"/>
        <w:rPr>
          <w:rFonts w:asciiTheme="minorHAnsi" w:eastAsiaTheme="minorHAnsi" w:hAnsiTheme="minorHAnsi" w:cstheme="minorBidi"/>
          <w:sz w:val="22"/>
          <w:szCs w:val="22"/>
          <w:lang w:val="fr-FR" w:eastAsia="en-US"/>
        </w:rPr>
      </w:pPr>
    </w:p>
    <w:p w14:paraId="422C27F2" w14:textId="77777777" w:rsidR="00CE4F56" w:rsidRPr="00D30240" w:rsidRDefault="00CE4F56" w:rsidP="00CE4F56">
      <w:pPr>
        <w:jc w:val="both"/>
        <w:rPr>
          <w:rFonts w:asciiTheme="minorHAnsi" w:eastAsiaTheme="minorHAnsi" w:hAnsiTheme="minorHAnsi" w:cstheme="minorBidi"/>
          <w:b/>
          <w:sz w:val="22"/>
          <w:szCs w:val="22"/>
          <w:lang w:val="fr-FR" w:eastAsia="en-US"/>
        </w:rPr>
      </w:pPr>
      <w:r w:rsidRPr="00D30240">
        <w:rPr>
          <w:rFonts w:asciiTheme="minorHAnsi" w:eastAsiaTheme="minorHAnsi" w:hAnsiTheme="minorHAnsi" w:cstheme="minorBidi"/>
          <w:b/>
          <w:sz w:val="22"/>
          <w:szCs w:val="22"/>
          <w:lang w:val="fr-FR" w:eastAsia="en-US"/>
        </w:rPr>
        <w:t>Art. 4. Réduction et substitution</w:t>
      </w:r>
    </w:p>
    <w:p w14:paraId="3305521F" w14:textId="7A405EFF" w:rsidR="00CE4F56" w:rsidRPr="00D30240" w:rsidRDefault="00CE4F56" w:rsidP="00CE4F56">
      <w:pPr>
        <w:jc w:val="both"/>
        <w:rPr>
          <w:rFonts w:asciiTheme="minorHAnsi" w:eastAsiaTheme="minorHAnsi" w:hAnsiTheme="minorHAnsi" w:cstheme="minorBidi"/>
          <w:sz w:val="22"/>
          <w:szCs w:val="22"/>
          <w:lang w:val="fr-FR" w:eastAsia="en-US"/>
        </w:rPr>
      </w:pPr>
      <w:r w:rsidRPr="00D30240">
        <w:rPr>
          <w:rFonts w:asciiTheme="minorHAnsi" w:eastAsiaTheme="minorHAnsi" w:hAnsiTheme="minorHAnsi" w:cstheme="minorBidi"/>
          <w:sz w:val="22"/>
          <w:szCs w:val="22"/>
          <w:lang w:val="fr-FR" w:eastAsia="en-US"/>
        </w:rPr>
        <w:t xml:space="preserve">(1) L'employeur réduit l'utilisation d'un agent cancérigène ou mutagène </w:t>
      </w:r>
      <w:r w:rsidR="00705220" w:rsidRPr="00D30240">
        <w:rPr>
          <w:rFonts w:asciiTheme="minorHAnsi" w:eastAsiaTheme="minorHAnsi" w:hAnsiTheme="minorHAnsi" w:cstheme="minorBidi"/>
          <w:sz w:val="22"/>
          <w:szCs w:val="22"/>
          <w:lang w:val="fr-FR" w:eastAsia="en-US"/>
        </w:rPr>
        <w:t xml:space="preserve">ou d’une substance reprotoxique </w:t>
      </w:r>
      <w:r w:rsidRPr="00D30240">
        <w:rPr>
          <w:rFonts w:asciiTheme="minorHAnsi" w:eastAsiaTheme="minorHAnsi" w:hAnsiTheme="minorHAnsi" w:cstheme="minorBidi"/>
          <w:sz w:val="22"/>
          <w:szCs w:val="22"/>
          <w:lang w:val="fr-FR" w:eastAsia="en-US"/>
        </w:rPr>
        <w:t>sur le lieu de travail, notamment en le remplaçant, dans la mesure où cela est techniquement possible, par une substance, un mélange ou un procédé qui, dans ses conditions d'emploi, n'est pas ou est moins dangereux pour la santé ou, le cas échéant, pour la sécurité des salariés.</w:t>
      </w:r>
    </w:p>
    <w:p w14:paraId="12FE0132" w14:textId="77777777" w:rsidR="000730C9" w:rsidRPr="00D30240" w:rsidRDefault="000730C9" w:rsidP="00CE4F56">
      <w:pPr>
        <w:jc w:val="both"/>
        <w:rPr>
          <w:rFonts w:asciiTheme="minorHAnsi" w:eastAsiaTheme="minorHAnsi" w:hAnsiTheme="minorHAnsi" w:cstheme="minorBidi"/>
          <w:sz w:val="22"/>
          <w:szCs w:val="22"/>
          <w:lang w:val="fr-FR" w:eastAsia="en-US"/>
        </w:rPr>
      </w:pPr>
    </w:p>
    <w:p w14:paraId="6E2C4C9F" w14:textId="77777777" w:rsidR="00CE4F56" w:rsidRPr="00D30240" w:rsidRDefault="00CE4F56" w:rsidP="00CE4F56">
      <w:pPr>
        <w:jc w:val="both"/>
        <w:rPr>
          <w:rFonts w:asciiTheme="minorHAnsi" w:eastAsiaTheme="minorHAnsi" w:hAnsiTheme="minorHAnsi" w:cstheme="minorBidi"/>
          <w:sz w:val="22"/>
          <w:szCs w:val="22"/>
          <w:lang w:val="fr-FR" w:eastAsia="en-US"/>
        </w:rPr>
      </w:pPr>
      <w:r w:rsidRPr="00D30240">
        <w:rPr>
          <w:rFonts w:asciiTheme="minorHAnsi" w:eastAsiaTheme="minorHAnsi" w:hAnsiTheme="minorHAnsi" w:cstheme="minorBidi"/>
          <w:sz w:val="22"/>
          <w:szCs w:val="22"/>
          <w:lang w:val="fr-FR" w:eastAsia="en-US"/>
        </w:rPr>
        <w:t>(2) L'employeur communique le résultat de ses recherches à l'Inspection du travail et des mines, à la demande de celle-ci.</w:t>
      </w:r>
    </w:p>
    <w:p w14:paraId="3484560A" w14:textId="77777777" w:rsidR="00CE4F56" w:rsidRPr="00D30240" w:rsidRDefault="00CE4F56" w:rsidP="00CE4F56">
      <w:pPr>
        <w:jc w:val="both"/>
        <w:rPr>
          <w:rFonts w:asciiTheme="minorHAnsi" w:eastAsiaTheme="minorHAnsi" w:hAnsiTheme="minorHAnsi" w:cstheme="minorBidi"/>
          <w:sz w:val="22"/>
          <w:szCs w:val="22"/>
          <w:lang w:val="fr-FR" w:eastAsia="en-US"/>
        </w:rPr>
      </w:pPr>
    </w:p>
    <w:p w14:paraId="53E59539" w14:textId="77777777" w:rsidR="00CE4F56" w:rsidRPr="00D30240" w:rsidRDefault="00CE4F56" w:rsidP="00CE4F56">
      <w:pPr>
        <w:jc w:val="both"/>
        <w:rPr>
          <w:rFonts w:asciiTheme="minorHAnsi" w:eastAsiaTheme="minorHAnsi" w:hAnsiTheme="minorHAnsi" w:cstheme="minorBidi"/>
          <w:b/>
          <w:sz w:val="22"/>
          <w:szCs w:val="22"/>
          <w:lang w:val="fr-FR" w:eastAsia="en-US"/>
        </w:rPr>
      </w:pPr>
      <w:r w:rsidRPr="00D30240">
        <w:rPr>
          <w:rFonts w:asciiTheme="minorHAnsi" w:eastAsiaTheme="minorHAnsi" w:hAnsiTheme="minorHAnsi" w:cstheme="minorBidi"/>
          <w:b/>
          <w:sz w:val="22"/>
          <w:szCs w:val="22"/>
          <w:lang w:val="fr-FR" w:eastAsia="en-US"/>
        </w:rPr>
        <w:t>Art. 5. Dispositions visant à éviter ou à réduire l’exposition</w:t>
      </w:r>
    </w:p>
    <w:p w14:paraId="299A9283" w14:textId="41904C89" w:rsidR="00CE4F56" w:rsidRPr="00D30240" w:rsidRDefault="00CE4F56" w:rsidP="00CE4F56">
      <w:pPr>
        <w:jc w:val="both"/>
        <w:rPr>
          <w:rFonts w:asciiTheme="minorHAnsi" w:eastAsiaTheme="minorHAnsi" w:hAnsiTheme="minorHAnsi" w:cstheme="minorBidi"/>
          <w:sz w:val="22"/>
          <w:szCs w:val="22"/>
          <w:lang w:val="fr-FR" w:eastAsia="en-US"/>
        </w:rPr>
      </w:pPr>
      <w:r w:rsidRPr="00D30240">
        <w:rPr>
          <w:rFonts w:asciiTheme="minorHAnsi" w:eastAsiaTheme="minorHAnsi" w:hAnsiTheme="minorHAnsi" w:cstheme="minorBidi"/>
          <w:sz w:val="22"/>
          <w:szCs w:val="22"/>
          <w:lang w:val="fr-FR" w:eastAsia="en-US"/>
        </w:rPr>
        <w:t>(1) Si les résultats de l'appréciation visée à l'article 3</w:t>
      </w:r>
      <w:r w:rsidR="000730C9" w:rsidRPr="00D30240">
        <w:rPr>
          <w:rFonts w:asciiTheme="minorHAnsi" w:eastAsiaTheme="minorHAnsi" w:hAnsiTheme="minorHAnsi" w:cstheme="minorBidi"/>
          <w:sz w:val="22"/>
          <w:szCs w:val="22"/>
          <w:lang w:val="fr-FR" w:eastAsia="en-US"/>
        </w:rPr>
        <w:t>,</w:t>
      </w:r>
      <w:r w:rsidRPr="00D30240">
        <w:rPr>
          <w:rFonts w:asciiTheme="minorHAnsi" w:eastAsiaTheme="minorHAnsi" w:hAnsiTheme="minorHAnsi" w:cstheme="minorBidi"/>
          <w:sz w:val="22"/>
          <w:szCs w:val="22"/>
          <w:lang w:val="fr-FR" w:eastAsia="en-US"/>
        </w:rPr>
        <w:t xml:space="preserve"> paragraphe 2</w:t>
      </w:r>
      <w:r w:rsidR="000730C9" w:rsidRPr="00D30240">
        <w:rPr>
          <w:rFonts w:asciiTheme="minorHAnsi" w:eastAsiaTheme="minorHAnsi" w:hAnsiTheme="minorHAnsi" w:cstheme="minorBidi"/>
          <w:sz w:val="22"/>
          <w:szCs w:val="22"/>
          <w:lang w:val="fr-FR" w:eastAsia="en-US"/>
        </w:rPr>
        <w:t>,</w:t>
      </w:r>
      <w:r w:rsidRPr="00D30240">
        <w:rPr>
          <w:rFonts w:asciiTheme="minorHAnsi" w:eastAsiaTheme="minorHAnsi" w:hAnsiTheme="minorHAnsi" w:cstheme="minorBidi"/>
          <w:sz w:val="22"/>
          <w:szCs w:val="22"/>
          <w:lang w:val="fr-FR" w:eastAsia="en-US"/>
        </w:rPr>
        <w:t xml:space="preserve"> révèlent un risque concernant la sécurité ou la santé des salariés, l'exposition des salariés doit être évitée.</w:t>
      </w:r>
    </w:p>
    <w:p w14:paraId="57D4ED59" w14:textId="77777777" w:rsidR="000730C9" w:rsidRPr="00D30240" w:rsidRDefault="000730C9" w:rsidP="00CE4F56">
      <w:pPr>
        <w:jc w:val="both"/>
        <w:rPr>
          <w:rFonts w:asciiTheme="minorHAnsi" w:eastAsiaTheme="minorHAnsi" w:hAnsiTheme="minorHAnsi" w:cstheme="minorBidi"/>
          <w:sz w:val="22"/>
          <w:szCs w:val="22"/>
          <w:lang w:val="fr-FR" w:eastAsia="en-US"/>
        </w:rPr>
      </w:pPr>
    </w:p>
    <w:p w14:paraId="29F36729" w14:textId="53AFDEE2" w:rsidR="00CE4F56" w:rsidRPr="00D30240" w:rsidRDefault="00CE4F56" w:rsidP="00CE4F56">
      <w:pPr>
        <w:jc w:val="both"/>
        <w:rPr>
          <w:rFonts w:asciiTheme="minorHAnsi" w:eastAsiaTheme="minorHAnsi" w:hAnsiTheme="minorHAnsi" w:cstheme="minorBidi"/>
          <w:sz w:val="22"/>
          <w:szCs w:val="22"/>
          <w:lang w:val="fr-FR" w:eastAsia="en-US"/>
        </w:rPr>
      </w:pPr>
      <w:r w:rsidRPr="00D30240">
        <w:rPr>
          <w:rFonts w:asciiTheme="minorHAnsi" w:eastAsiaTheme="minorHAnsi" w:hAnsiTheme="minorHAnsi" w:cstheme="minorBidi"/>
          <w:sz w:val="22"/>
          <w:szCs w:val="22"/>
          <w:lang w:val="fr-FR" w:eastAsia="en-US"/>
        </w:rPr>
        <w:t xml:space="preserve">(2) Si le remplacement de l'agent cancérigène ou mutagène </w:t>
      </w:r>
      <w:r w:rsidR="00705220" w:rsidRPr="00D30240">
        <w:rPr>
          <w:rFonts w:asciiTheme="minorHAnsi" w:eastAsiaTheme="minorHAnsi" w:hAnsiTheme="minorHAnsi" w:cstheme="minorBidi"/>
          <w:sz w:val="22"/>
          <w:szCs w:val="22"/>
          <w:lang w:val="fr-FR" w:eastAsia="en-US"/>
        </w:rPr>
        <w:t>ou d</w:t>
      </w:r>
      <w:r w:rsidR="00032D19" w:rsidRPr="00D30240">
        <w:rPr>
          <w:rFonts w:asciiTheme="minorHAnsi" w:eastAsiaTheme="minorHAnsi" w:hAnsiTheme="minorHAnsi" w:cstheme="minorBidi"/>
          <w:sz w:val="22"/>
          <w:szCs w:val="22"/>
          <w:lang w:val="fr-FR" w:eastAsia="en-US"/>
        </w:rPr>
        <w:t>e la</w:t>
      </w:r>
      <w:r w:rsidR="00705220" w:rsidRPr="00D30240">
        <w:rPr>
          <w:rFonts w:asciiTheme="minorHAnsi" w:eastAsiaTheme="minorHAnsi" w:hAnsiTheme="minorHAnsi" w:cstheme="minorBidi"/>
          <w:sz w:val="22"/>
          <w:szCs w:val="22"/>
          <w:lang w:val="fr-FR" w:eastAsia="en-US"/>
        </w:rPr>
        <w:t xml:space="preserve"> substance reprotoxique </w:t>
      </w:r>
      <w:r w:rsidRPr="00D30240">
        <w:rPr>
          <w:rFonts w:asciiTheme="minorHAnsi" w:eastAsiaTheme="minorHAnsi" w:hAnsiTheme="minorHAnsi" w:cstheme="minorBidi"/>
          <w:sz w:val="22"/>
          <w:szCs w:val="22"/>
          <w:lang w:val="fr-FR" w:eastAsia="en-US"/>
        </w:rPr>
        <w:t xml:space="preserve">par une substance, un mélange ou un procédé qui, dans les conditions d'emploi, n'est pas ou est moins dangereux pour la sécurité ou la santé, n'est </w:t>
      </w:r>
      <w:r w:rsidR="000565CB">
        <w:rPr>
          <w:rFonts w:asciiTheme="minorHAnsi" w:eastAsiaTheme="minorHAnsi" w:hAnsiTheme="minorHAnsi" w:cstheme="minorBidi"/>
          <w:sz w:val="22"/>
          <w:szCs w:val="22"/>
          <w:lang w:val="fr-FR" w:eastAsia="en-US"/>
        </w:rPr>
        <w:t xml:space="preserve">techniquement </w:t>
      </w:r>
      <w:r w:rsidRPr="00D30240">
        <w:rPr>
          <w:rFonts w:asciiTheme="minorHAnsi" w:eastAsiaTheme="minorHAnsi" w:hAnsiTheme="minorHAnsi" w:cstheme="minorBidi"/>
          <w:sz w:val="22"/>
          <w:szCs w:val="22"/>
          <w:lang w:val="fr-FR" w:eastAsia="en-US"/>
        </w:rPr>
        <w:t xml:space="preserve">pas possible, l'employeur assure que la production et l'utilisation de l'agent cancérigène ou mutagène </w:t>
      </w:r>
      <w:r w:rsidR="00705220" w:rsidRPr="00D30240">
        <w:rPr>
          <w:rFonts w:asciiTheme="minorHAnsi" w:eastAsiaTheme="minorHAnsi" w:hAnsiTheme="minorHAnsi" w:cstheme="minorBidi"/>
          <w:sz w:val="22"/>
          <w:szCs w:val="22"/>
          <w:lang w:val="fr-FR" w:eastAsia="en-US"/>
        </w:rPr>
        <w:t xml:space="preserve">ou </w:t>
      </w:r>
      <w:r w:rsidR="00032D19" w:rsidRPr="00D30240">
        <w:rPr>
          <w:rFonts w:asciiTheme="minorHAnsi" w:eastAsiaTheme="minorHAnsi" w:hAnsiTheme="minorHAnsi" w:cstheme="minorBidi"/>
          <w:sz w:val="22"/>
          <w:szCs w:val="22"/>
          <w:lang w:val="fr-FR" w:eastAsia="en-US"/>
        </w:rPr>
        <w:t>à la</w:t>
      </w:r>
      <w:r w:rsidR="00705220" w:rsidRPr="00D30240">
        <w:rPr>
          <w:rFonts w:asciiTheme="minorHAnsi" w:eastAsiaTheme="minorHAnsi" w:hAnsiTheme="minorHAnsi" w:cstheme="minorBidi"/>
          <w:sz w:val="22"/>
          <w:szCs w:val="22"/>
          <w:lang w:val="fr-FR" w:eastAsia="en-US"/>
        </w:rPr>
        <w:t xml:space="preserve"> substance reprotoxique </w:t>
      </w:r>
      <w:r w:rsidRPr="00D30240">
        <w:rPr>
          <w:rFonts w:asciiTheme="minorHAnsi" w:eastAsiaTheme="minorHAnsi" w:hAnsiTheme="minorHAnsi" w:cstheme="minorBidi"/>
          <w:sz w:val="22"/>
          <w:szCs w:val="22"/>
          <w:lang w:val="fr-FR" w:eastAsia="en-US"/>
        </w:rPr>
        <w:t>ont lieu dans un système clos, dans la mesure où cela est techniquement possible.</w:t>
      </w:r>
    </w:p>
    <w:p w14:paraId="0BEC7929" w14:textId="77777777" w:rsidR="000730C9" w:rsidRPr="00D30240" w:rsidRDefault="000730C9" w:rsidP="00CE4F56">
      <w:pPr>
        <w:jc w:val="both"/>
        <w:rPr>
          <w:rFonts w:asciiTheme="minorHAnsi" w:eastAsiaTheme="minorHAnsi" w:hAnsiTheme="minorHAnsi" w:cstheme="minorBidi"/>
          <w:sz w:val="22"/>
          <w:szCs w:val="22"/>
          <w:lang w:val="fr-FR" w:eastAsia="en-US"/>
        </w:rPr>
      </w:pPr>
    </w:p>
    <w:p w14:paraId="79C952E1" w14:textId="74140BAC" w:rsidR="00CE4F56" w:rsidRPr="00D30240" w:rsidRDefault="00CE4F56" w:rsidP="00CE4F56">
      <w:pPr>
        <w:jc w:val="both"/>
        <w:rPr>
          <w:rFonts w:asciiTheme="minorHAnsi" w:eastAsiaTheme="minorHAnsi" w:hAnsiTheme="minorHAnsi" w:cstheme="minorBidi"/>
          <w:sz w:val="22"/>
          <w:szCs w:val="22"/>
          <w:lang w:val="fr-FR" w:eastAsia="en-US"/>
        </w:rPr>
      </w:pPr>
      <w:r w:rsidRPr="00D30240">
        <w:rPr>
          <w:rFonts w:asciiTheme="minorHAnsi" w:eastAsiaTheme="minorHAnsi" w:hAnsiTheme="minorHAnsi" w:cstheme="minorBidi"/>
          <w:sz w:val="22"/>
          <w:szCs w:val="22"/>
          <w:lang w:val="fr-FR" w:eastAsia="en-US"/>
        </w:rPr>
        <w:t xml:space="preserve">(3) Si l'application d'un système clos n'est </w:t>
      </w:r>
      <w:r w:rsidR="000565CB">
        <w:rPr>
          <w:rFonts w:asciiTheme="minorHAnsi" w:eastAsiaTheme="minorHAnsi" w:hAnsiTheme="minorHAnsi" w:cstheme="minorBidi"/>
          <w:sz w:val="22"/>
          <w:szCs w:val="22"/>
          <w:lang w:val="fr-FR" w:eastAsia="en-US"/>
        </w:rPr>
        <w:t xml:space="preserve">techniquement </w:t>
      </w:r>
      <w:r w:rsidRPr="00D30240">
        <w:rPr>
          <w:rFonts w:asciiTheme="minorHAnsi" w:eastAsiaTheme="minorHAnsi" w:hAnsiTheme="minorHAnsi" w:cstheme="minorBidi"/>
          <w:sz w:val="22"/>
          <w:szCs w:val="22"/>
          <w:lang w:val="fr-FR" w:eastAsia="en-US"/>
        </w:rPr>
        <w:t xml:space="preserve">pas possible, l'employeur assure que le niveau d'exposition des salariés </w:t>
      </w:r>
      <w:r w:rsidR="00E26D57" w:rsidRPr="00D30240">
        <w:rPr>
          <w:rFonts w:asciiTheme="minorHAnsi" w:eastAsiaTheme="minorHAnsi" w:hAnsiTheme="minorHAnsi" w:cstheme="minorBidi"/>
          <w:sz w:val="22"/>
          <w:szCs w:val="22"/>
          <w:lang w:val="fr-FR" w:eastAsia="en-US"/>
        </w:rPr>
        <w:t xml:space="preserve">à l'agent cancérigène ou mutagène ou </w:t>
      </w:r>
      <w:r w:rsidR="00032D19" w:rsidRPr="00D30240">
        <w:rPr>
          <w:rFonts w:asciiTheme="minorHAnsi" w:eastAsiaTheme="minorHAnsi" w:hAnsiTheme="minorHAnsi" w:cstheme="minorBidi"/>
          <w:sz w:val="22"/>
          <w:szCs w:val="22"/>
          <w:lang w:val="fr-FR" w:eastAsia="en-US"/>
        </w:rPr>
        <w:t>à la</w:t>
      </w:r>
      <w:r w:rsidR="00E26D57" w:rsidRPr="00D30240">
        <w:rPr>
          <w:rFonts w:asciiTheme="minorHAnsi" w:eastAsiaTheme="minorHAnsi" w:hAnsiTheme="minorHAnsi" w:cstheme="minorBidi"/>
          <w:sz w:val="22"/>
          <w:szCs w:val="22"/>
          <w:lang w:val="fr-FR" w:eastAsia="en-US"/>
        </w:rPr>
        <w:t xml:space="preserve"> substance reprotoxique sans seuil </w:t>
      </w:r>
      <w:r w:rsidRPr="00D30240">
        <w:rPr>
          <w:rFonts w:asciiTheme="minorHAnsi" w:eastAsiaTheme="minorHAnsi" w:hAnsiTheme="minorHAnsi" w:cstheme="minorBidi"/>
          <w:sz w:val="22"/>
          <w:szCs w:val="22"/>
          <w:lang w:val="fr-FR" w:eastAsia="en-US"/>
        </w:rPr>
        <w:t>est réduit à un niveau aussi bas qu'il est techniquement possible.</w:t>
      </w:r>
    </w:p>
    <w:p w14:paraId="7005DB05" w14:textId="77777777" w:rsidR="000730C9" w:rsidRPr="00D30240" w:rsidRDefault="000730C9" w:rsidP="00CE4F56">
      <w:pPr>
        <w:jc w:val="both"/>
        <w:rPr>
          <w:rFonts w:asciiTheme="minorHAnsi" w:eastAsiaTheme="minorHAnsi" w:hAnsiTheme="minorHAnsi" w:cstheme="minorBidi"/>
          <w:sz w:val="22"/>
          <w:szCs w:val="22"/>
          <w:lang w:val="fr-FR" w:eastAsia="en-US"/>
        </w:rPr>
      </w:pPr>
    </w:p>
    <w:p w14:paraId="1B12CB67" w14:textId="19291253" w:rsidR="0013740D" w:rsidRPr="00D30240" w:rsidRDefault="0013740D" w:rsidP="00CE4F56">
      <w:pPr>
        <w:jc w:val="both"/>
        <w:rPr>
          <w:rFonts w:asciiTheme="minorHAnsi" w:eastAsiaTheme="minorHAnsi" w:hAnsiTheme="minorHAnsi" w:cstheme="minorBidi"/>
          <w:sz w:val="22"/>
          <w:szCs w:val="22"/>
          <w:lang w:val="fr-FR" w:eastAsia="en-US"/>
        </w:rPr>
      </w:pPr>
      <w:r w:rsidRPr="00D30240">
        <w:rPr>
          <w:rFonts w:asciiTheme="minorHAnsi" w:eastAsiaTheme="minorHAnsi" w:hAnsiTheme="minorHAnsi" w:cstheme="minorBidi"/>
          <w:sz w:val="22"/>
          <w:szCs w:val="22"/>
          <w:lang w:val="fr-FR" w:eastAsia="en-US"/>
        </w:rPr>
        <w:t>(</w:t>
      </w:r>
      <w:r w:rsidR="000730C9" w:rsidRPr="00D30240">
        <w:rPr>
          <w:rFonts w:asciiTheme="minorHAnsi" w:eastAsiaTheme="minorHAnsi" w:hAnsiTheme="minorHAnsi" w:cstheme="minorBidi"/>
          <w:sz w:val="22"/>
          <w:szCs w:val="22"/>
          <w:lang w:val="fr-FR" w:eastAsia="en-US"/>
        </w:rPr>
        <w:t>4</w:t>
      </w:r>
      <w:r w:rsidRPr="00D30240">
        <w:rPr>
          <w:rFonts w:asciiTheme="minorHAnsi" w:eastAsiaTheme="minorHAnsi" w:hAnsiTheme="minorHAnsi" w:cstheme="minorBidi"/>
          <w:sz w:val="22"/>
          <w:szCs w:val="22"/>
          <w:lang w:val="fr-FR" w:eastAsia="en-US"/>
        </w:rPr>
        <w:t>) Lorsqu’il n’est techniquement pas possible d’utiliser ou de fabriquer une substance reprotoxique à seuil dans un système clos, l’employeur veille à ce que le risque lié à l’exposition des salariés à cette substance reprotoxique à seuil soit réduit au minimum</w:t>
      </w:r>
      <w:r w:rsidR="000730C9" w:rsidRPr="00D30240">
        <w:rPr>
          <w:rFonts w:asciiTheme="minorHAnsi" w:eastAsiaTheme="minorHAnsi" w:hAnsiTheme="minorHAnsi" w:cstheme="minorBidi"/>
          <w:sz w:val="22"/>
          <w:szCs w:val="22"/>
          <w:lang w:val="fr-FR" w:eastAsia="en-US"/>
        </w:rPr>
        <w:t>.</w:t>
      </w:r>
    </w:p>
    <w:p w14:paraId="57B0B292" w14:textId="77777777" w:rsidR="000730C9" w:rsidRPr="00D30240" w:rsidRDefault="000730C9" w:rsidP="00CE4F56">
      <w:pPr>
        <w:jc w:val="both"/>
        <w:rPr>
          <w:rFonts w:asciiTheme="minorHAnsi" w:eastAsiaTheme="minorHAnsi" w:hAnsiTheme="minorHAnsi" w:cstheme="minorBidi"/>
          <w:sz w:val="22"/>
          <w:szCs w:val="22"/>
          <w:lang w:val="fr-FR" w:eastAsia="en-US"/>
        </w:rPr>
      </w:pPr>
    </w:p>
    <w:p w14:paraId="51E3C8E6" w14:textId="08568A98" w:rsidR="0013740D" w:rsidRPr="00D30240" w:rsidRDefault="0013740D" w:rsidP="00CE4F56">
      <w:pPr>
        <w:jc w:val="both"/>
        <w:rPr>
          <w:rFonts w:asciiTheme="minorHAnsi" w:eastAsiaTheme="minorHAnsi" w:hAnsiTheme="minorHAnsi" w:cstheme="minorBidi"/>
          <w:sz w:val="22"/>
          <w:szCs w:val="22"/>
          <w:lang w:val="fr-FR" w:eastAsia="en-US"/>
        </w:rPr>
      </w:pPr>
      <w:r w:rsidRPr="00D30240">
        <w:rPr>
          <w:rFonts w:asciiTheme="minorHAnsi" w:eastAsiaTheme="minorHAnsi" w:hAnsiTheme="minorHAnsi" w:cstheme="minorBidi"/>
          <w:sz w:val="22"/>
          <w:szCs w:val="22"/>
          <w:lang w:val="fr-FR" w:eastAsia="en-US"/>
        </w:rPr>
        <w:t>(</w:t>
      </w:r>
      <w:r w:rsidR="000730C9" w:rsidRPr="00D30240">
        <w:rPr>
          <w:rFonts w:asciiTheme="minorHAnsi" w:eastAsiaTheme="minorHAnsi" w:hAnsiTheme="minorHAnsi" w:cstheme="minorBidi"/>
          <w:sz w:val="22"/>
          <w:szCs w:val="22"/>
          <w:lang w:val="fr-FR" w:eastAsia="en-US"/>
        </w:rPr>
        <w:t>5</w:t>
      </w:r>
      <w:r w:rsidR="002A64C7" w:rsidRPr="00D30240">
        <w:rPr>
          <w:rFonts w:asciiTheme="minorHAnsi" w:eastAsiaTheme="minorHAnsi" w:hAnsiTheme="minorHAnsi" w:cstheme="minorBidi"/>
          <w:sz w:val="22"/>
          <w:szCs w:val="22"/>
          <w:lang w:val="fr-FR" w:eastAsia="en-US"/>
        </w:rPr>
        <w:t>)</w:t>
      </w:r>
      <w:r w:rsidRPr="00D30240">
        <w:rPr>
          <w:rFonts w:asciiTheme="minorHAnsi" w:eastAsiaTheme="minorHAnsi" w:hAnsiTheme="minorHAnsi" w:cstheme="minorBidi"/>
          <w:sz w:val="22"/>
          <w:szCs w:val="22"/>
          <w:lang w:val="fr-FR" w:eastAsia="en-US"/>
        </w:rPr>
        <w:t xml:space="preserve"> En ce qui concerne les substances reprotoxiques autres que les substances reprotoxiques sans seuil et les substances reprotoxiques à seuil, l’employeur applique </w:t>
      </w:r>
      <w:r w:rsidR="000565CB">
        <w:rPr>
          <w:rFonts w:asciiTheme="minorHAnsi" w:eastAsiaTheme="minorHAnsi" w:hAnsiTheme="minorHAnsi" w:cstheme="minorBidi"/>
          <w:sz w:val="22"/>
          <w:szCs w:val="22"/>
          <w:lang w:val="fr-FR" w:eastAsia="en-US"/>
        </w:rPr>
        <w:t>les dispositions visées au</w:t>
      </w:r>
      <w:r w:rsidRPr="00D30240">
        <w:rPr>
          <w:rFonts w:asciiTheme="minorHAnsi" w:eastAsiaTheme="minorHAnsi" w:hAnsiTheme="minorHAnsi" w:cstheme="minorBidi"/>
          <w:sz w:val="22"/>
          <w:szCs w:val="22"/>
          <w:lang w:val="fr-FR" w:eastAsia="en-US"/>
        </w:rPr>
        <w:t xml:space="preserve"> paragraphe </w:t>
      </w:r>
      <w:r w:rsidR="000730C9" w:rsidRPr="00D30240">
        <w:rPr>
          <w:rFonts w:asciiTheme="minorHAnsi" w:eastAsiaTheme="minorHAnsi" w:hAnsiTheme="minorHAnsi" w:cstheme="minorBidi"/>
          <w:sz w:val="22"/>
          <w:szCs w:val="22"/>
          <w:lang w:val="fr-FR" w:eastAsia="en-US"/>
        </w:rPr>
        <w:t>4</w:t>
      </w:r>
      <w:r w:rsidRPr="00D30240">
        <w:rPr>
          <w:rFonts w:asciiTheme="minorHAnsi" w:eastAsiaTheme="minorHAnsi" w:hAnsiTheme="minorHAnsi" w:cstheme="minorBidi"/>
          <w:sz w:val="22"/>
          <w:szCs w:val="22"/>
          <w:lang w:val="fr-FR" w:eastAsia="en-US"/>
        </w:rPr>
        <w:t xml:space="preserve">. Dans </w:t>
      </w:r>
      <w:r w:rsidRPr="00D30240">
        <w:rPr>
          <w:rFonts w:asciiTheme="minorHAnsi" w:eastAsiaTheme="minorHAnsi" w:hAnsiTheme="minorHAnsi" w:cstheme="minorBidi"/>
          <w:sz w:val="22"/>
          <w:szCs w:val="22"/>
          <w:lang w:val="fr-FR" w:eastAsia="en-US"/>
        </w:rPr>
        <w:lastRenderedPageBreak/>
        <w:t xml:space="preserve">ce cas, lorsqu’il procède à l’appréciation des risques visée à l’article 3, </w:t>
      </w:r>
      <w:r w:rsidR="00CE6CD4">
        <w:rPr>
          <w:rFonts w:asciiTheme="minorHAnsi" w:eastAsiaTheme="minorHAnsi" w:hAnsiTheme="minorHAnsi" w:cstheme="minorBidi"/>
          <w:sz w:val="22"/>
          <w:szCs w:val="22"/>
          <w:lang w:val="fr-FR" w:eastAsia="en-US"/>
        </w:rPr>
        <w:t xml:space="preserve">paragraphe 2, </w:t>
      </w:r>
      <w:r w:rsidRPr="00D30240">
        <w:rPr>
          <w:rFonts w:asciiTheme="minorHAnsi" w:eastAsiaTheme="minorHAnsi" w:hAnsiTheme="minorHAnsi" w:cstheme="minorBidi"/>
          <w:sz w:val="22"/>
          <w:szCs w:val="22"/>
          <w:lang w:val="fr-FR" w:eastAsia="en-US"/>
        </w:rPr>
        <w:t>l’employeur tient dûment compte de la possibilité qu’un niveau sûr d’exposition pour la santé des salariés pourrait ne pas exister pour une telle substance reprotoxique et il prend les mesures appropriées à cet égard.</w:t>
      </w:r>
    </w:p>
    <w:p w14:paraId="1B479694" w14:textId="77777777" w:rsidR="000730C9" w:rsidRPr="00D30240" w:rsidRDefault="000730C9" w:rsidP="00CE4F56">
      <w:pPr>
        <w:jc w:val="both"/>
        <w:rPr>
          <w:rFonts w:asciiTheme="minorHAnsi" w:eastAsiaTheme="minorHAnsi" w:hAnsiTheme="minorHAnsi" w:cstheme="minorBidi"/>
          <w:sz w:val="22"/>
          <w:szCs w:val="22"/>
          <w:lang w:val="fr-FR" w:eastAsia="en-US"/>
        </w:rPr>
      </w:pPr>
    </w:p>
    <w:p w14:paraId="3B7D6A6A" w14:textId="312C370A" w:rsidR="00CE4F56" w:rsidRPr="00D30240" w:rsidRDefault="002A64C7" w:rsidP="00CE4F56">
      <w:pPr>
        <w:jc w:val="both"/>
        <w:rPr>
          <w:rFonts w:asciiTheme="minorHAnsi" w:eastAsiaTheme="minorHAnsi" w:hAnsiTheme="minorHAnsi" w:cstheme="minorBidi"/>
          <w:sz w:val="22"/>
          <w:szCs w:val="22"/>
          <w:lang w:val="fr-FR" w:eastAsia="en-US"/>
        </w:rPr>
      </w:pPr>
      <w:r w:rsidRPr="00D30240">
        <w:rPr>
          <w:rFonts w:asciiTheme="minorHAnsi" w:eastAsiaTheme="minorHAnsi" w:hAnsiTheme="minorHAnsi" w:cstheme="minorBidi"/>
          <w:sz w:val="22"/>
          <w:szCs w:val="22"/>
          <w:lang w:val="fr-FR" w:eastAsia="en-US"/>
        </w:rPr>
        <w:t>(</w:t>
      </w:r>
      <w:r w:rsidR="000730C9" w:rsidRPr="00D30240">
        <w:rPr>
          <w:rFonts w:asciiTheme="minorHAnsi" w:eastAsiaTheme="minorHAnsi" w:hAnsiTheme="minorHAnsi" w:cstheme="minorBidi"/>
          <w:sz w:val="22"/>
          <w:szCs w:val="22"/>
          <w:lang w:val="fr-FR" w:eastAsia="en-US"/>
        </w:rPr>
        <w:t>6</w:t>
      </w:r>
      <w:r w:rsidRPr="00D30240">
        <w:rPr>
          <w:rFonts w:asciiTheme="minorHAnsi" w:eastAsiaTheme="minorHAnsi" w:hAnsiTheme="minorHAnsi" w:cstheme="minorBidi"/>
          <w:sz w:val="22"/>
          <w:szCs w:val="22"/>
          <w:lang w:val="fr-FR" w:eastAsia="en-US"/>
        </w:rPr>
        <w:t>)</w:t>
      </w:r>
      <w:r w:rsidR="0013740D" w:rsidRPr="00D30240">
        <w:rPr>
          <w:rFonts w:asciiTheme="minorHAnsi" w:eastAsiaTheme="minorHAnsi" w:hAnsiTheme="minorHAnsi" w:cstheme="minorBidi"/>
          <w:sz w:val="22"/>
          <w:szCs w:val="22"/>
          <w:lang w:val="fr-FR" w:eastAsia="en-US"/>
        </w:rPr>
        <w:t xml:space="preserve"> </w:t>
      </w:r>
      <w:r w:rsidR="00CE4F56" w:rsidRPr="00D30240">
        <w:rPr>
          <w:rFonts w:asciiTheme="minorHAnsi" w:eastAsiaTheme="minorHAnsi" w:hAnsiTheme="minorHAnsi" w:cstheme="minorBidi"/>
          <w:sz w:val="22"/>
          <w:szCs w:val="22"/>
          <w:lang w:val="fr-FR" w:eastAsia="en-US"/>
        </w:rPr>
        <w:t xml:space="preserve">L'exposition ne doit pas dépasser la valeur limite d'un agent cancérigène ou mutagène </w:t>
      </w:r>
      <w:r w:rsidRPr="00D30240">
        <w:rPr>
          <w:rFonts w:asciiTheme="minorHAnsi" w:eastAsiaTheme="minorHAnsi" w:hAnsiTheme="minorHAnsi" w:cstheme="minorBidi"/>
          <w:sz w:val="22"/>
          <w:szCs w:val="22"/>
          <w:lang w:val="fr-FR" w:eastAsia="en-US"/>
        </w:rPr>
        <w:t xml:space="preserve">ou d’une substance reprotoxique </w:t>
      </w:r>
      <w:r w:rsidR="00CE4F56" w:rsidRPr="00D30240">
        <w:rPr>
          <w:rFonts w:asciiTheme="minorHAnsi" w:eastAsiaTheme="minorHAnsi" w:hAnsiTheme="minorHAnsi" w:cstheme="minorBidi"/>
          <w:sz w:val="22"/>
          <w:szCs w:val="22"/>
          <w:lang w:val="fr-FR" w:eastAsia="en-US"/>
        </w:rPr>
        <w:t>indiquée à l'annexe III.</w:t>
      </w:r>
    </w:p>
    <w:p w14:paraId="084844AA" w14:textId="77777777" w:rsidR="000730C9" w:rsidRPr="00D30240" w:rsidRDefault="000730C9" w:rsidP="00CE4F56">
      <w:pPr>
        <w:jc w:val="both"/>
        <w:rPr>
          <w:rFonts w:asciiTheme="minorHAnsi" w:eastAsiaTheme="minorHAnsi" w:hAnsiTheme="minorHAnsi" w:cstheme="minorBidi"/>
          <w:sz w:val="22"/>
          <w:szCs w:val="22"/>
          <w:lang w:val="fr-FR" w:eastAsia="en-US"/>
        </w:rPr>
      </w:pPr>
    </w:p>
    <w:p w14:paraId="556834E8" w14:textId="7CF0FFD9" w:rsidR="00CE4F56" w:rsidRPr="00D30240" w:rsidRDefault="00CE4F56" w:rsidP="00CE4F56">
      <w:pPr>
        <w:jc w:val="both"/>
        <w:rPr>
          <w:rFonts w:asciiTheme="minorHAnsi" w:eastAsiaTheme="minorHAnsi" w:hAnsiTheme="minorHAnsi" w:cstheme="minorBidi"/>
          <w:sz w:val="22"/>
          <w:szCs w:val="22"/>
          <w:lang w:val="fr-FR" w:eastAsia="en-US"/>
        </w:rPr>
      </w:pPr>
      <w:r w:rsidRPr="00D30240">
        <w:rPr>
          <w:rFonts w:asciiTheme="minorHAnsi" w:eastAsiaTheme="minorHAnsi" w:hAnsiTheme="minorHAnsi" w:cstheme="minorBidi"/>
          <w:sz w:val="22"/>
          <w:szCs w:val="22"/>
          <w:lang w:val="fr-FR" w:eastAsia="en-US"/>
        </w:rPr>
        <w:t>(</w:t>
      </w:r>
      <w:r w:rsidR="000730C9" w:rsidRPr="00D30240">
        <w:rPr>
          <w:rFonts w:asciiTheme="minorHAnsi" w:eastAsiaTheme="minorHAnsi" w:hAnsiTheme="minorHAnsi" w:cstheme="minorBidi"/>
          <w:sz w:val="22"/>
          <w:szCs w:val="22"/>
          <w:lang w:val="fr-FR" w:eastAsia="en-US"/>
        </w:rPr>
        <w:t>7</w:t>
      </w:r>
      <w:r w:rsidRPr="00D30240">
        <w:rPr>
          <w:rFonts w:asciiTheme="minorHAnsi" w:eastAsiaTheme="minorHAnsi" w:hAnsiTheme="minorHAnsi" w:cstheme="minorBidi"/>
          <w:sz w:val="22"/>
          <w:szCs w:val="22"/>
          <w:lang w:val="fr-FR" w:eastAsia="en-US"/>
        </w:rPr>
        <w:t>)</w:t>
      </w:r>
      <w:r w:rsidR="0013740D" w:rsidRPr="00D30240">
        <w:rPr>
          <w:rFonts w:asciiTheme="minorHAnsi" w:eastAsiaTheme="minorHAnsi" w:hAnsiTheme="minorHAnsi" w:cstheme="minorBidi"/>
          <w:sz w:val="22"/>
          <w:szCs w:val="22"/>
          <w:lang w:val="fr-FR" w:eastAsia="en-US"/>
        </w:rPr>
        <w:t xml:space="preserve"> </w:t>
      </w:r>
      <w:r w:rsidRPr="00D30240">
        <w:rPr>
          <w:rFonts w:asciiTheme="minorHAnsi" w:eastAsiaTheme="minorHAnsi" w:hAnsiTheme="minorHAnsi" w:cstheme="minorBidi"/>
          <w:sz w:val="22"/>
          <w:szCs w:val="22"/>
          <w:lang w:val="fr-FR" w:eastAsia="en-US"/>
        </w:rPr>
        <w:t>Dans tous les cas d'utilisation d'un agent cancérigène ou mutagène</w:t>
      </w:r>
      <w:r w:rsidR="00E26D57" w:rsidRPr="00D30240">
        <w:rPr>
          <w:rFonts w:asciiTheme="minorHAnsi" w:eastAsiaTheme="minorHAnsi" w:hAnsiTheme="minorHAnsi" w:cstheme="minorBidi"/>
          <w:sz w:val="22"/>
          <w:szCs w:val="22"/>
          <w:lang w:val="fr-FR" w:eastAsia="en-US"/>
        </w:rPr>
        <w:t xml:space="preserve"> ou d’une substance reprotoxique</w:t>
      </w:r>
      <w:r w:rsidRPr="00D30240">
        <w:rPr>
          <w:rFonts w:asciiTheme="minorHAnsi" w:eastAsiaTheme="minorHAnsi" w:hAnsiTheme="minorHAnsi" w:cstheme="minorBidi"/>
          <w:sz w:val="22"/>
          <w:szCs w:val="22"/>
          <w:lang w:val="fr-FR" w:eastAsia="en-US"/>
        </w:rPr>
        <w:t>, l'employeur applique toutes les mesures suivantes :</w:t>
      </w:r>
    </w:p>
    <w:p w14:paraId="19C27E4D" w14:textId="340D2706" w:rsidR="00CE4F56" w:rsidRPr="00D30240" w:rsidRDefault="00CE4F56" w:rsidP="000730C9">
      <w:pPr>
        <w:numPr>
          <w:ilvl w:val="0"/>
          <w:numId w:val="9"/>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D30240">
        <w:rPr>
          <w:rFonts w:asciiTheme="minorHAnsi" w:eastAsiaTheme="minorHAnsi" w:hAnsiTheme="minorHAnsi" w:cstheme="minorBidi"/>
          <w:sz w:val="22"/>
          <w:szCs w:val="22"/>
          <w:lang w:val="fr-FR" w:eastAsia="en-US"/>
        </w:rPr>
        <w:t>la</w:t>
      </w:r>
      <w:proofErr w:type="gramEnd"/>
      <w:r w:rsidRPr="00D30240">
        <w:rPr>
          <w:rFonts w:asciiTheme="minorHAnsi" w:eastAsiaTheme="minorHAnsi" w:hAnsiTheme="minorHAnsi" w:cstheme="minorBidi"/>
          <w:sz w:val="22"/>
          <w:szCs w:val="22"/>
          <w:lang w:val="fr-FR" w:eastAsia="en-US"/>
        </w:rPr>
        <w:t xml:space="preserve"> limitation des quantités d'un agent cancérigène ou mutagène </w:t>
      </w:r>
      <w:r w:rsidR="00B61D4B" w:rsidRPr="00D30240">
        <w:rPr>
          <w:rFonts w:asciiTheme="minorHAnsi" w:eastAsiaTheme="minorHAnsi" w:hAnsiTheme="minorHAnsi" w:cstheme="minorBidi"/>
          <w:sz w:val="22"/>
          <w:szCs w:val="22"/>
          <w:lang w:val="fr-FR" w:eastAsia="en-US"/>
        </w:rPr>
        <w:t xml:space="preserve">ou d’une substance reprotoxique </w:t>
      </w:r>
      <w:r w:rsidR="000730C9" w:rsidRPr="00D30240">
        <w:rPr>
          <w:rFonts w:asciiTheme="minorHAnsi" w:eastAsiaTheme="minorHAnsi" w:hAnsiTheme="minorHAnsi" w:cstheme="minorBidi"/>
          <w:sz w:val="22"/>
          <w:szCs w:val="22"/>
          <w:lang w:val="fr-FR" w:eastAsia="en-US"/>
        </w:rPr>
        <w:t>sur le lieu de travail ;</w:t>
      </w:r>
    </w:p>
    <w:p w14:paraId="55741787" w14:textId="1E3B8B87" w:rsidR="00CE4F56" w:rsidRPr="00D30240" w:rsidRDefault="00CE4F56" w:rsidP="000730C9">
      <w:pPr>
        <w:numPr>
          <w:ilvl w:val="0"/>
          <w:numId w:val="9"/>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D30240">
        <w:rPr>
          <w:rFonts w:asciiTheme="minorHAnsi" w:eastAsiaTheme="minorHAnsi" w:hAnsiTheme="minorHAnsi" w:cstheme="minorBidi"/>
          <w:sz w:val="22"/>
          <w:szCs w:val="22"/>
          <w:lang w:val="fr-FR" w:eastAsia="en-US"/>
        </w:rPr>
        <w:t>la</w:t>
      </w:r>
      <w:proofErr w:type="gramEnd"/>
      <w:r w:rsidRPr="00D30240">
        <w:rPr>
          <w:rFonts w:asciiTheme="minorHAnsi" w:eastAsiaTheme="minorHAnsi" w:hAnsiTheme="minorHAnsi" w:cstheme="minorBidi"/>
          <w:sz w:val="22"/>
          <w:szCs w:val="22"/>
          <w:lang w:val="fr-FR" w:eastAsia="en-US"/>
        </w:rPr>
        <w:t xml:space="preserve"> limitation, au niveau le plus bas possible, du nombre de salariés exposés ou suscep</w:t>
      </w:r>
      <w:r w:rsidR="000730C9" w:rsidRPr="00D30240">
        <w:rPr>
          <w:rFonts w:asciiTheme="minorHAnsi" w:eastAsiaTheme="minorHAnsi" w:hAnsiTheme="minorHAnsi" w:cstheme="minorBidi"/>
          <w:sz w:val="22"/>
          <w:szCs w:val="22"/>
          <w:lang w:val="fr-FR" w:eastAsia="en-US"/>
        </w:rPr>
        <w:t>tibles de l'être ;</w:t>
      </w:r>
    </w:p>
    <w:p w14:paraId="61B781CA" w14:textId="30C86E4C" w:rsidR="00CE4F56" w:rsidRPr="00D30240" w:rsidRDefault="00CE4F56" w:rsidP="000730C9">
      <w:pPr>
        <w:numPr>
          <w:ilvl w:val="0"/>
          <w:numId w:val="9"/>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D30240">
        <w:rPr>
          <w:rFonts w:asciiTheme="minorHAnsi" w:eastAsiaTheme="minorHAnsi" w:hAnsiTheme="minorHAnsi" w:cstheme="minorBidi"/>
          <w:sz w:val="22"/>
          <w:szCs w:val="22"/>
          <w:lang w:val="fr-FR" w:eastAsia="en-US"/>
        </w:rPr>
        <w:t>la</w:t>
      </w:r>
      <w:proofErr w:type="gramEnd"/>
      <w:r w:rsidRPr="00D30240">
        <w:rPr>
          <w:rFonts w:asciiTheme="minorHAnsi" w:eastAsiaTheme="minorHAnsi" w:hAnsiTheme="minorHAnsi" w:cstheme="minorBidi"/>
          <w:sz w:val="22"/>
          <w:szCs w:val="22"/>
          <w:lang w:val="fr-FR" w:eastAsia="en-US"/>
        </w:rPr>
        <w:t xml:space="preserve"> conception des processus de travail et des mesures techniques, l'objectif étant d'éviter ou de minimiser le dégagement d'agents cancérigènes ou mutagènes </w:t>
      </w:r>
      <w:r w:rsidR="00B61D4B" w:rsidRPr="00D30240">
        <w:rPr>
          <w:rFonts w:asciiTheme="minorHAnsi" w:eastAsiaTheme="minorHAnsi" w:hAnsiTheme="minorHAnsi" w:cstheme="minorBidi"/>
          <w:sz w:val="22"/>
          <w:szCs w:val="22"/>
          <w:lang w:val="fr-FR" w:eastAsia="en-US"/>
        </w:rPr>
        <w:t xml:space="preserve">ou de substances reprotoxiques </w:t>
      </w:r>
      <w:r w:rsidR="000730C9" w:rsidRPr="00D30240">
        <w:rPr>
          <w:rFonts w:asciiTheme="minorHAnsi" w:eastAsiaTheme="minorHAnsi" w:hAnsiTheme="minorHAnsi" w:cstheme="minorBidi"/>
          <w:sz w:val="22"/>
          <w:szCs w:val="22"/>
          <w:lang w:val="fr-FR" w:eastAsia="en-US"/>
        </w:rPr>
        <w:t>sur le lieu de travail ;</w:t>
      </w:r>
    </w:p>
    <w:p w14:paraId="57FB03DD" w14:textId="7B120511" w:rsidR="00CE4F56" w:rsidRPr="00D30240" w:rsidRDefault="00CE4F56" w:rsidP="000730C9">
      <w:pPr>
        <w:numPr>
          <w:ilvl w:val="0"/>
          <w:numId w:val="9"/>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D30240">
        <w:rPr>
          <w:rFonts w:asciiTheme="minorHAnsi" w:eastAsiaTheme="minorHAnsi" w:hAnsiTheme="minorHAnsi" w:cstheme="minorBidi"/>
          <w:sz w:val="22"/>
          <w:szCs w:val="22"/>
          <w:lang w:val="fr-FR" w:eastAsia="en-US"/>
        </w:rPr>
        <w:t>l'évacuation</w:t>
      </w:r>
      <w:proofErr w:type="gramEnd"/>
      <w:r w:rsidRPr="00D30240">
        <w:rPr>
          <w:rFonts w:asciiTheme="minorHAnsi" w:eastAsiaTheme="minorHAnsi" w:hAnsiTheme="minorHAnsi" w:cstheme="minorBidi"/>
          <w:sz w:val="22"/>
          <w:szCs w:val="22"/>
          <w:lang w:val="fr-FR" w:eastAsia="en-US"/>
        </w:rPr>
        <w:t xml:space="preserve"> des agents cancérigènes ou mutagènes </w:t>
      </w:r>
      <w:r w:rsidR="00B61D4B" w:rsidRPr="00D30240">
        <w:rPr>
          <w:rFonts w:asciiTheme="minorHAnsi" w:eastAsiaTheme="minorHAnsi" w:hAnsiTheme="minorHAnsi" w:cstheme="minorBidi"/>
          <w:sz w:val="22"/>
          <w:szCs w:val="22"/>
          <w:lang w:val="fr-FR" w:eastAsia="en-US"/>
        </w:rPr>
        <w:t>ou de</w:t>
      </w:r>
      <w:r w:rsidR="00032D19" w:rsidRPr="00D30240">
        <w:rPr>
          <w:rFonts w:asciiTheme="minorHAnsi" w:eastAsiaTheme="minorHAnsi" w:hAnsiTheme="minorHAnsi" w:cstheme="minorBidi"/>
          <w:sz w:val="22"/>
          <w:szCs w:val="22"/>
          <w:lang w:val="fr-FR" w:eastAsia="en-US"/>
        </w:rPr>
        <w:t>s</w:t>
      </w:r>
      <w:r w:rsidR="00B61D4B" w:rsidRPr="00D30240">
        <w:rPr>
          <w:rFonts w:asciiTheme="minorHAnsi" w:eastAsiaTheme="minorHAnsi" w:hAnsiTheme="minorHAnsi" w:cstheme="minorBidi"/>
          <w:sz w:val="22"/>
          <w:szCs w:val="22"/>
          <w:lang w:val="fr-FR" w:eastAsia="en-US"/>
        </w:rPr>
        <w:t xml:space="preserve"> substances reprotoxiques </w:t>
      </w:r>
      <w:r w:rsidRPr="00D30240">
        <w:rPr>
          <w:rFonts w:asciiTheme="minorHAnsi" w:eastAsiaTheme="minorHAnsi" w:hAnsiTheme="minorHAnsi" w:cstheme="minorBidi"/>
          <w:sz w:val="22"/>
          <w:szCs w:val="22"/>
          <w:lang w:val="fr-FR" w:eastAsia="en-US"/>
        </w:rPr>
        <w:t>à la source, l'aspiration locale ou la ventilation générale appropriées compatibles avec le besoin de protéger la sa</w:t>
      </w:r>
      <w:r w:rsidR="000730C9" w:rsidRPr="00D30240">
        <w:rPr>
          <w:rFonts w:asciiTheme="minorHAnsi" w:eastAsiaTheme="minorHAnsi" w:hAnsiTheme="minorHAnsi" w:cstheme="minorBidi"/>
          <w:sz w:val="22"/>
          <w:szCs w:val="22"/>
          <w:lang w:val="fr-FR" w:eastAsia="en-US"/>
        </w:rPr>
        <w:t>nté publique et l'environnement ;</w:t>
      </w:r>
    </w:p>
    <w:p w14:paraId="53D01B30" w14:textId="18CDE31B" w:rsidR="00CE4F56" w:rsidRPr="00D30240" w:rsidRDefault="00CE4F56" w:rsidP="000730C9">
      <w:pPr>
        <w:numPr>
          <w:ilvl w:val="0"/>
          <w:numId w:val="9"/>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D30240">
        <w:rPr>
          <w:rFonts w:asciiTheme="minorHAnsi" w:eastAsiaTheme="minorHAnsi" w:hAnsiTheme="minorHAnsi" w:cstheme="minorBidi"/>
          <w:sz w:val="22"/>
          <w:szCs w:val="22"/>
          <w:lang w:val="fr-FR" w:eastAsia="en-US"/>
        </w:rPr>
        <w:t>l'utilisation</w:t>
      </w:r>
      <w:proofErr w:type="gramEnd"/>
      <w:r w:rsidRPr="00D30240">
        <w:rPr>
          <w:rFonts w:asciiTheme="minorHAnsi" w:eastAsiaTheme="minorHAnsi" w:hAnsiTheme="minorHAnsi" w:cstheme="minorBidi"/>
          <w:sz w:val="22"/>
          <w:szCs w:val="22"/>
          <w:lang w:val="fr-FR" w:eastAsia="en-US"/>
        </w:rPr>
        <w:t xml:space="preserve"> de méthodes </w:t>
      </w:r>
      <w:r w:rsidR="008F0FB8" w:rsidRPr="00D30240">
        <w:rPr>
          <w:rFonts w:asciiTheme="minorHAnsi" w:eastAsiaTheme="minorHAnsi" w:hAnsiTheme="minorHAnsi" w:cstheme="minorBidi"/>
          <w:sz w:val="22"/>
          <w:szCs w:val="22"/>
          <w:lang w:val="fr-FR" w:eastAsia="en-US"/>
        </w:rPr>
        <w:t xml:space="preserve">de mesure </w:t>
      </w:r>
      <w:r w:rsidRPr="00D30240">
        <w:rPr>
          <w:rFonts w:asciiTheme="minorHAnsi" w:eastAsiaTheme="minorHAnsi" w:hAnsiTheme="minorHAnsi" w:cstheme="minorBidi"/>
          <w:sz w:val="22"/>
          <w:szCs w:val="22"/>
          <w:lang w:val="fr-FR" w:eastAsia="en-US"/>
        </w:rPr>
        <w:t>existantes appropriées des agents cancérigènes ou mutagènes</w:t>
      </w:r>
      <w:r w:rsidR="00B61D4B" w:rsidRPr="00D30240">
        <w:rPr>
          <w:rFonts w:asciiTheme="minorHAnsi" w:eastAsiaTheme="minorHAnsi" w:hAnsiTheme="minorHAnsi" w:cstheme="minorBidi"/>
          <w:sz w:val="22"/>
          <w:szCs w:val="22"/>
          <w:lang w:val="fr-FR" w:eastAsia="en-US"/>
        </w:rPr>
        <w:t xml:space="preserve"> ou de</w:t>
      </w:r>
      <w:r w:rsidR="00032D19" w:rsidRPr="00D30240">
        <w:rPr>
          <w:rFonts w:asciiTheme="minorHAnsi" w:eastAsiaTheme="minorHAnsi" w:hAnsiTheme="minorHAnsi" w:cstheme="minorBidi"/>
          <w:sz w:val="22"/>
          <w:szCs w:val="22"/>
          <w:lang w:val="fr-FR" w:eastAsia="en-US"/>
        </w:rPr>
        <w:t>s</w:t>
      </w:r>
      <w:r w:rsidR="00B61D4B" w:rsidRPr="00D30240">
        <w:rPr>
          <w:rFonts w:asciiTheme="minorHAnsi" w:eastAsiaTheme="minorHAnsi" w:hAnsiTheme="minorHAnsi" w:cstheme="minorBidi"/>
          <w:sz w:val="22"/>
          <w:szCs w:val="22"/>
          <w:lang w:val="fr-FR" w:eastAsia="en-US"/>
        </w:rPr>
        <w:t xml:space="preserve"> substances reprotoxiques</w:t>
      </w:r>
      <w:r w:rsidRPr="00D30240">
        <w:rPr>
          <w:rFonts w:asciiTheme="minorHAnsi" w:eastAsiaTheme="minorHAnsi" w:hAnsiTheme="minorHAnsi" w:cstheme="minorBidi"/>
          <w:sz w:val="22"/>
          <w:szCs w:val="22"/>
          <w:lang w:val="fr-FR" w:eastAsia="en-US"/>
        </w:rPr>
        <w:t>, en particulier pour la détection précoce des expositions anormales résultant d'un événemen</w:t>
      </w:r>
      <w:r w:rsidR="000730C9" w:rsidRPr="00D30240">
        <w:rPr>
          <w:rFonts w:asciiTheme="minorHAnsi" w:eastAsiaTheme="minorHAnsi" w:hAnsiTheme="minorHAnsi" w:cstheme="minorBidi"/>
          <w:sz w:val="22"/>
          <w:szCs w:val="22"/>
          <w:lang w:val="fr-FR" w:eastAsia="en-US"/>
        </w:rPr>
        <w:t>t imprévisible ou d'un accident ;</w:t>
      </w:r>
    </w:p>
    <w:p w14:paraId="71AFDB79" w14:textId="41F746BF" w:rsidR="00CE4F56" w:rsidRPr="00D30240" w:rsidRDefault="00CE4F56" w:rsidP="000730C9">
      <w:pPr>
        <w:numPr>
          <w:ilvl w:val="0"/>
          <w:numId w:val="9"/>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D30240">
        <w:rPr>
          <w:rFonts w:asciiTheme="minorHAnsi" w:eastAsiaTheme="minorHAnsi" w:hAnsiTheme="minorHAnsi" w:cstheme="minorBidi"/>
          <w:sz w:val="22"/>
          <w:szCs w:val="22"/>
          <w:lang w:val="fr-FR" w:eastAsia="en-US"/>
        </w:rPr>
        <w:t>l'application</w:t>
      </w:r>
      <w:proofErr w:type="gramEnd"/>
      <w:r w:rsidRPr="00D30240">
        <w:rPr>
          <w:rFonts w:asciiTheme="minorHAnsi" w:eastAsiaTheme="minorHAnsi" w:hAnsiTheme="minorHAnsi" w:cstheme="minorBidi"/>
          <w:sz w:val="22"/>
          <w:szCs w:val="22"/>
          <w:lang w:val="fr-FR" w:eastAsia="en-US"/>
        </w:rPr>
        <w:t xml:space="preserve"> de procédures et de méthodes de travail </w:t>
      </w:r>
      <w:r w:rsidR="000730C9" w:rsidRPr="00D30240">
        <w:rPr>
          <w:rFonts w:asciiTheme="minorHAnsi" w:eastAsiaTheme="minorHAnsi" w:hAnsiTheme="minorHAnsi" w:cstheme="minorBidi"/>
          <w:sz w:val="22"/>
          <w:szCs w:val="22"/>
          <w:lang w:val="fr-FR" w:eastAsia="en-US"/>
        </w:rPr>
        <w:t>appropriées ;</w:t>
      </w:r>
    </w:p>
    <w:p w14:paraId="0283A566" w14:textId="0310D76C" w:rsidR="00CE4F56" w:rsidRPr="00D30240" w:rsidRDefault="00CE4F56" w:rsidP="000730C9">
      <w:pPr>
        <w:numPr>
          <w:ilvl w:val="0"/>
          <w:numId w:val="9"/>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D30240">
        <w:rPr>
          <w:rFonts w:asciiTheme="minorHAnsi" w:eastAsiaTheme="minorHAnsi" w:hAnsiTheme="minorHAnsi" w:cstheme="minorBidi"/>
          <w:sz w:val="22"/>
          <w:szCs w:val="22"/>
          <w:lang w:val="fr-FR" w:eastAsia="en-US"/>
        </w:rPr>
        <w:t>des</w:t>
      </w:r>
      <w:proofErr w:type="gramEnd"/>
      <w:r w:rsidRPr="00D30240">
        <w:rPr>
          <w:rFonts w:asciiTheme="minorHAnsi" w:eastAsiaTheme="minorHAnsi" w:hAnsiTheme="minorHAnsi" w:cstheme="minorBidi"/>
          <w:sz w:val="22"/>
          <w:szCs w:val="22"/>
          <w:lang w:val="fr-FR" w:eastAsia="en-US"/>
        </w:rPr>
        <w:t xml:space="preserve"> mesures de protection collectives </w:t>
      </w:r>
      <w:r w:rsidR="008F0FB8" w:rsidRPr="00D30240">
        <w:rPr>
          <w:rFonts w:asciiTheme="minorHAnsi" w:eastAsiaTheme="minorHAnsi" w:hAnsiTheme="minorHAnsi" w:cstheme="minorBidi"/>
          <w:sz w:val="22"/>
          <w:szCs w:val="22"/>
          <w:lang w:val="fr-FR" w:eastAsia="en-US"/>
        </w:rPr>
        <w:t>o</w:t>
      </w:r>
      <w:r w:rsidRPr="00D30240">
        <w:rPr>
          <w:rFonts w:asciiTheme="minorHAnsi" w:eastAsiaTheme="minorHAnsi" w:hAnsiTheme="minorHAnsi" w:cstheme="minorBidi"/>
          <w:sz w:val="22"/>
          <w:szCs w:val="22"/>
          <w:lang w:val="fr-FR" w:eastAsia="en-US"/>
        </w:rPr>
        <w:t>u, lorsque l'exposition ne peut être évitée par d'autres moyens, des mesu</w:t>
      </w:r>
      <w:r w:rsidR="000730C9" w:rsidRPr="00D30240">
        <w:rPr>
          <w:rFonts w:asciiTheme="minorHAnsi" w:eastAsiaTheme="minorHAnsi" w:hAnsiTheme="minorHAnsi" w:cstheme="minorBidi"/>
          <w:sz w:val="22"/>
          <w:szCs w:val="22"/>
          <w:lang w:val="fr-FR" w:eastAsia="en-US"/>
        </w:rPr>
        <w:t>res de protection individuelles ;</w:t>
      </w:r>
    </w:p>
    <w:p w14:paraId="0F6CF806" w14:textId="4DAB7275" w:rsidR="00CE4F56" w:rsidRPr="00D30240" w:rsidRDefault="00CE4F56" w:rsidP="000730C9">
      <w:pPr>
        <w:numPr>
          <w:ilvl w:val="0"/>
          <w:numId w:val="9"/>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D30240">
        <w:rPr>
          <w:rFonts w:asciiTheme="minorHAnsi" w:eastAsiaTheme="minorHAnsi" w:hAnsiTheme="minorHAnsi" w:cstheme="minorBidi"/>
          <w:sz w:val="22"/>
          <w:szCs w:val="22"/>
          <w:lang w:val="fr-FR" w:eastAsia="en-US"/>
        </w:rPr>
        <w:t>des</w:t>
      </w:r>
      <w:proofErr w:type="gramEnd"/>
      <w:r w:rsidRPr="00D30240">
        <w:rPr>
          <w:rFonts w:asciiTheme="minorHAnsi" w:eastAsiaTheme="minorHAnsi" w:hAnsiTheme="minorHAnsi" w:cstheme="minorBidi"/>
          <w:sz w:val="22"/>
          <w:szCs w:val="22"/>
          <w:lang w:val="fr-FR" w:eastAsia="en-US"/>
        </w:rPr>
        <w:t xml:space="preserve"> mesures d'hygiène, notamment de nettoyage régulier de</w:t>
      </w:r>
      <w:r w:rsidR="000730C9" w:rsidRPr="00D30240">
        <w:rPr>
          <w:rFonts w:asciiTheme="minorHAnsi" w:eastAsiaTheme="minorHAnsi" w:hAnsiTheme="minorHAnsi" w:cstheme="minorBidi"/>
          <w:sz w:val="22"/>
          <w:szCs w:val="22"/>
          <w:lang w:val="fr-FR" w:eastAsia="en-US"/>
        </w:rPr>
        <w:t>s sols, murs et autres surfaces ;</w:t>
      </w:r>
    </w:p>
    <w:p w14:paraId="6273B9F9" w14:textId="7825D8FB" w:rsidR="00CE4F56" w:rsidRPr="00D30240" w:rsidRDefault="00CE4F56" w:rsidP="000730C9">
      <w:pPr>
        <w:numPr>
          <w:ilvl w:val="0"/>
          <w:numId w:val="9"/>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D30240">
        <w:rPr>
          <w:rFonts w:asciiTheme="minorHAnsi" w:eastAsiaTheme="minorHAnsi" w:hAnsiTheme="minorHAnsi" w:cstheme="minorBidi"/>
          <w:sz w:val="22"/>
          <w:szCs w:val="22"/>
          <w:lang w:val="fr-FR" w:eastAsia="en-US"/>
        </w:rPr>
        <w:t>l'information</w:t>
      </w:r>
      <w:proofErr w:type="gramEnd"/>
      <w:r w:rsidRPr="00D30240">
        <w:rPr>
          <w:rFonts w:asciiTheme="minorHAnsi" w:eastAsiaTheme="minorHAnsi" w:hAnsiTheme="minorHAnsi" w:cstheme="minorBidi"/>
          <w:sz w:val="22"/>
          <w:szCs w:val="22"/>
          <w:lang w:val="fr-FR" w:eastAsia="en-US"/>
        </w:rPr>
        <w:t xml:space="preserve"> </w:t>
      </w:r>
      <w:r w:rsidR="009B5167" w:rsidRPr="00D30240">
        <w:rPr>
          <w:rFonts w:asciiTheme="minorHAnsi" w:eastAsiaTheme="minorHAnsi" w:hAnsiTheme="minorHAnsi" w:cstheme="minorBidi"/>
          <w:sz w:val="22"/>
          <w:szCs w:val="22"/>
          <w:lang w:val="fr-FR" w:eastAsia="en-US"/>
        </w:rPr>
        <w:t xml:space="preserve">et la formation </w:t>
      </w:r>
      <w:r w:rsidR="000730C9" w:rsidRPr="00D30240">
        <w:rPr>
          <w:rFonts w:asciiTheme="minorHAnsi" w:eastAsiaTheme="minorHAnsi" w:hAnsiTheme="minorHAnsi" w:cstheme="minorBidi"/>
          <w:sz w:val="22"/>
          <w:szCs w:val="22"/>
          <w:lang w:val="fr-FR" w:eastAsia="en-US"/>
        </w:rPr>
        <w:t>des salariés ;</w:t>
      </w:r>
    </w:p>
    <w:p w14:paraId="0CB2745B" w14:textId="4BE68AA5" w:rsidR="00CE4F56" w:rsidRPr="00D30240" w:rsidRDefault="00CE4F56" w:rsidP="000730C9">
      <w:pPr>
        <w:numPr>
          <w:ilvl w:val="0"/>
          <w:numId w:val="9"/>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D30240">
        <w:rPr>
          <w:rFonts w:asciiTheme="minorHAnsi" w:eastAsiaTheme="minorHAnsi" w:hAnsiTheme="minorHAnsi" w:cstheme="minorBidi"/>
          <w:sz w:val="22"/>
          <w:szCs w:val="22"/>
          <w:lang w:val="fr-FR" w:eastAsia="en-US"/>
        </w:rPr>
        <w:t>la</w:t>
      </w:r>
      <w:proofErr w:type="gramEnd"/>
      <w:r w:rsidRPr="00D30240">
        <w:rPr>
          <w:rFonts w:asciiTheme="minorHAnsi" w:eastAsiaTheme="minorHAnsi" w:hAnsiTheme="minorHAnsi" w:cstheme="minorBidi"/>
          <w:sz w:val="22"/>
          <w:szCs w:val="22"/>
          <w:lang w:val="fr-FR" w:eastAsia="en-US"/>
        </w:rPr>
        <w:t xml:space="preserve"> délimitation des zones à risque et l'utilisation de signaux adéquats d'avertissement et de sécurité, y compris les signaux « défense de fumer » dans les zones où les salariés sont exposés ou susceptibles d'être exposés à des agents cancérigènes ou mutagènes</w:t>
      </w:r>
      <w:r w:rsidR="00B61D4B" w:rsidRPr="00D30240">
        <w:rPr>
          <w:rFonts w:asciiTheme="minorHAnsi" w:eastAsiaTheme="minorHAnsi" w:hAnsiTheme="minorHAnsi" w:cstheme="minorBidi"/>
          <w:sz w:val="22"/>
          <w:szCs w:val="22"/>
          <w:lang w:val="fr-FR" w:eastAsia="en-US"/>
        </w:rPr>
        <w:t xml:space="preserve"> ou </w:t>
      </w:r>
      <w:r w:rsidR="00032D19" w:rsidRPr="00D30240">
        <w:rPr>
          <w:rFonts w:asciiTheme="minorHAnsi" w:eastAsiaTheme="minorHAnsi" w:hAnsiTheme="minorHAnsi" w:cstheme="minorBidi"/>
          <w:sz w:val="22"/>
          <w:szCs w:val="22"/>
          <w:lang w:val="fr-FR" w:eastAsia="en-US"/>
        </w:rPr>
        <w:t xml:space="preserve">à </w:t>
      </w:r>
      <w:r w:rsidR="00B61D4B" w:rsidRPr="00D30240">
        <w:rPr>
          <w:rFonts w:asciiTheme="minorHAnsi" w:eastAsiaTheme="minorHAnsi" w:hAnsiTheme="minorHAnsi" w:cstheme="minorBidi"/>
          <w:sz w:val="22"/>
          <w:szCs w:val="22"/>
          <w:lang w:val="fr-FR" w:eastAsia="en-US"/>
        </w:rPr>
        <w:t>de</w:t>
      </w:r>
      <w:r w:rsidR="00032D19" w:rsidRPr="00D30240">
        <w:rPr>
          <w:rFonts w:asciiTheme="minorHAnsi" w:eastAsiaTheme="minorHAnsi" w:hAnsiTheme="minorHAnsi" w:cstheme="minorBidi"/>
          <w:sz w:val="22"/>
          <w:szCs w:val="22"/>
          <w:lang w:val="fr-FR" w:eastAsia="en-US"/>
        </w:rPr>
        <w:t>s</w:t>
      </w:r>
      <w:r w:rsidR="00B61D4B" w:rsidRPr="00D30240">
        <w:rPr>
          <w:rFonts w:asciiTheme="minorHAnsi" w:eastAsiaTheme="minorHAnsi" w:hAnsiTheme="minorHAnsi" w:cstheme="minorBidi"/>
          <w:sz w:val="22"/>
          <w:szCs w:val="22"/>
          <w:lang w:val="fr-FR" w:eastAsia="en-US"/>
        </w:rPr>
        <w:t xml:space="preserve"> substances reprotoxiques</w:t>
      </w:r>
      <w:r w:rsidR="000730C9" w:rsidRPr="00D30240">
        <w:rPr>
          <w:rFonts w:asciiTheme="minorHAnsi" w:eastAsiaTheme="minorHAnsi" w:hAnsiTheme="minorHAnsi" w:cstheme="minorBidi"/>
          <w:sz w:val="22"/>
          <w:szCs w:val="22"/>
          <w:lang w:val="fr-FR" w:eastAsia="en-US"/>
        </w:rPr>
        <w:t> ;</w:t>
      </w:r>
    </w:p>
    <w:p w14:paraId="352673F1" w14:textId="2B9403A6" w:rsidR="00CE4F56" w:rsidRPr="00D30240" w:rsidRDefault="00CE4F56" w:rsidP="000730C9">
      <w:pPr>
        <w:numPr>
          <w:ilvl w:val="0"/>
          <w:numId w:val="9"/>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D30240">
        <w:rPr>
          <w:rFonts w:asciiTheme="minorHAnsi" w:eastAsiaTheme="minorHAnsi" w:hAnsiTheme="minorHAnsi" w:cstheme="minorBidi"/>
          <w:sz w:val="22"/>
          <w:szCs w:val="22"/>
          <w:lang w:val="fr-FR" w:eastAsia="en-US"/>
        </w:rPr>
        <w:t>la</w:t>
      </w:r>
      <w:proofErr w:type="gramEnd"/>
      <w:r w:rsidRPr="00D30240">
        <w:rPr>
          <w:rFonts w:asciiTheme="minorHAnsi" w:eastAsiaTheme="minorHAnsi" w:hAnsiTheme="minorHAnsi" w:cstheme="minorBidi"/>
          <w:sz w:val="22"/>
          <w:szCs w:val="22"/>
          <w:lang w:val="fr-FR" w:eastAsia="en-US"/>
        </w:rPr>
        <w:t xml:space="preserve"> mise en place des dispositifs pour les cas d'urgence susceptibles d'entraîner des e</w:t>
      </w:r>
      <w:r w:rsidR="000730C9" w:rsidRPr="00D30240">
        <w:rPr>
          <w:rFonts w:asciiTheme="minorHAnsi" w:eastAsiaTheme="minorHAnsi" w:hAnsiTheme="minorHAnsi" w:cstheme="minorBidi"/>
          <w:sz w:val="22"/>
          <w:szCs w:val="22"/>
          <w:lang w:val="fr-FR" w:eastAsia="en-US"/>
        </w:rPr>
        <w:t>xpositions anormalement élevées ;</w:t>
      </w:r>
    </w:p>
    <w:p w14:paraId="1F3AB6D3" w14:textId="6E170285" w:rsidR="00CE4F56" w:rsidRPr="00D30240" w:rsidRDefault="00CE4F56" w:rsidP="000730C9">
      <w:pPr>
        <w:numPr>
          <w:ilvl w:val="0"/>
          <w:numId w:val="9"/>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D30240">
        <w:rPr>
          <w:rFonts w:asciiTheme="minorHAnsi" w:eastAsiaTheme="minorHAnsi" w:hAnsiTheme="minorHAnsi" w:cstheme="minorBidi"/>
          <w:sz w:val="22"/>
          <w:szCs w:val="22"/>
          <w:lang w:val="fr-FR" w:eastAsia="en-US"/>
        </w:rPr>
        <w:t>les</w:t>
      </w:r>
      <w:proofErr w:type="gramEnd"/>
      <w:r w:rsidRPr="00D30240">
        <w:rPr>
          <w:rFonts w:asciiTheme="minorHAnsi" w:eastAsiaTheme="minorHAnsi" w:hAnsiTheme="minorHAnsi" w:cstheme="minorBidi"/>
          <w:sz w:val="22"/>
          <w:szCs w:val="22"/>
          <w:lang w:val="fr-FR" w:eastAsia="en-US"/>
        </w:rPr>
        <w:t xml:space="preserve"> moyens permettant le stockage, la manipulation et le transport sans risque, notamment par l'emploi de récipients hermétiques et étiquetés de m</w:t>
      </w:r>
      <w:r w:rsidR="000730C9" w:rsidRPr="00D30240">
        <w:rPr>
          <w:rFonts w:asciiTheme="minorHAnsi" w:eastAsiaTheme="minorHAnsi" w:hAnsiTheme="minorHAnsi" w:cstheme="minorBidi"/>
          <w:sz w:val="22"/>
          <w:szCs w:val="22"/>
          <w:lang w:val="fr-FR" w:eastAsia="en-US"/>
        </w:rPr>
        <w:t>anière claire, nette et visible ;</w:t>
      </w:r>
    </w:p>
    <w:p w14:paraId="2A848110" w14:textId="77777777" w:rsidR="00CE4F56" w:rsidRPr="00D30240" w:rsidRDefault="00CE4F56" w:rsidP="000730C9">
      <w:pPr>
        <w:numPr>
          <w:ilvl w:val="0"/>
          <w:numId w:val="9"/>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D30240">
        <w:rPr>
          <w:rFonts w:asciiTheme="minorHAnsi" w:eastAsiaTheme="minorHAnsi" w:hAnsiTheme="minorHAnsi" w:cstheme="minorBidi"/>
          <w:sz w:val="22"/>
          <w:szCs w:val="22"/>
          <w:lang w:val="fr-FR" w:eastAsia="en-US"/>
        </w:rPr>
        <w:t>les</w:t>
      </w:r>
      <w:proofErr w:type="gramEnd"/>
      <w:r w:rsidRPr="00D30240">
        <w:rPr>
          <w:rFonts w:asciiTheme="minorHAnsi" w:eastAsiaTheme="minorHAnsi" w:hAnsiTheme="minorHAnsi" w:cstheme="minorBidi"/>
          <w:sz w:val="22"/>
          <w:szCs w:val="22"/>
          <w:lang w:val="fr-FR" w:eastAsia="en-US"/>
        </w:rPr>
        <w:t xml:space="preserve"> moyens permettant la collecte, le stockage et l'évacuation sûrs des déchets par les salariés, y compris l'utilisation de récipients hermétiques étiquetés de manière claire, nette et visible.</w:t>
      </w:r>
    </w:p>
    <w:p w14:paraId="3858166F" w14:textId="77777777" w:rsidR="00CE4F56" w:rsidRPr="00CE4F56" w:rsidRDefault="00CE4F56" w:rsidP="00CE4F56">
      <w:pPr>
        <w:ind w:left="720"/>
        <w:jc w:val="both"/>
        <w:rPr>
          <w:rFonts w:asciiTheme="minorHAnsi" w:eastAsiaTheme="minorHAnsi" w:hAnsiTheme="minorHAnsi" w:cstheme="minorBidi"/>
          <w:sz w:val="22"/>
          <w:szCs w:val="22"/>
          <w:lang w:val="fr-FR" w:eastAsia="en-US"/>
        </w:rPr>
      </w:pPr>
    </w:p>
    <w:p w14:paraId="26616F13" w14:textId="77777777" w:rsidR="00CE4F56" w:rsidRPr="00CE4F56" w:rsidRDefault="00CE4F56" w:rsidP="00CE4F56">
      <w:pPr>
        <w:jc w:val="both"/>
        <w:rPr>
          <w:rFonts w:asciiTheme="minorHAnsi" w:eastAsiaTheme="minorHAnsi" w:hAnsiTheme="minorHAnsi" w:cstheme="minorBidi"/>
          <w:b/>
          <w:sz w:val="22"/>
          <w:szCs w:val="22"/>
          <w:lang w:val="fr-FR" w:eastAsia="en-US"/>
        </w:rPr>
      </w:pPr>
      <w:r w:rsidRPr="00CE4F56">
        <w:rPr>
          <w:rFonts w:asciiTheme="minorHAnsi" w:eastAsiaTheme="minorHAnsi" w:hAnsiTheme="minorHAnsi" w:cstheme="minorBidi"/>
          <w:b/>
          <w:sz w:val="22"/>
          <w:szCs w:val="22"/>
          <w:lang w:val="fr-FR" w:eastAsia="en-US"/>
        </w:rPr>
        <w:t>Art. 6. Information de l’autorité compétente</w:t>
      </w:r>
    </w:p>
    <w:p w14:paraId="262F4209" w14:textId="64A8A0A1" w:rsidR="00CE4F56" w:rsidRPr="00CE4F56" w:rsidRDefault="00CE4F56" w:rsidP="00CE4F56">
      <w:pPr>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Si les résultats de l'appréciation visée à l'article 3</w:t>
      </w:r>
      <w:r w:rsidR="00D30240">
        <w:rPr>
          <w:rFonts w:asciiTheme="minorHAnsi" w:eastAsiaTheme="minorHAnsi" w:hAnsiTheme="minorHAnsi" w:cstheme="minorBidi"/>
          <w:sz w:val="22"/>
          <w:szCs w:val="22"/>
          <w:lang w:val="fr-FR" w:eastAsia="en-US"/>
        </w:rPr>
        <w:t>,</w:t>
      </w:r>
      <w:r w:rsidRPr="00CE4F56">
        <w:rPr>
          <w:rFonts w:asciiTheme="minorHAnsi" w:eastAsiaTheme="minorHAnsi" w:hAnsiTheme="minorHAnsi" w:cstheme="minorBidi"/>
          <w:sz w:val="22"/>
          <w:szCs w:val="22"/>
          <w:lang w:val="fr-FR" w:eastAsia="en-US"/>
        </w:rPr>
        <w:t xml:space="preserve"> paragraphe 2</w:t>
      </w:r>
      <w:r w:rsidR="00D30240">
        <w:rPr>
          <w:rFonts w:asciiTheme="minorHAnsi" w:eastAsiaTheme="minorHAnsi" w:hAnsiTheme="minorHAnsi" w:cstheme="minorBidi"/>
          <w:sz w:val="22"/>
          <w:szCs w:val="22"/>
          <w:lang w:val="fr-FR" w:eastAsia="en-US"/>
        </w:rPr>
        <w:t>,</w:t>
      </w:r>
      <w:r w:rsidRPr="00CE4F56">
        <w:rPr>
          <w:rFonts w:asciiTheme="minorHAnsi" w:eastAsiaTheme="minorHAnsi" w:hAnsiTheme="minorHAnsi" w:cstheme="minorBidi"/>
          <w:sz w:val="22"/>
          <w:szCs w:val="22"/>
          <w:lang w:val="fr-FR" w:eastAsia="en-US"/>
        </w:rPr>
        <w:t xml:space="preserve"> révèlent un risque concernant la sécurité ou la santé des salariés, les employeurs en informent l'Inspection du travail et des mines ainsi que la Direction de la santé, des informations appropriées sur :</w:t>
      </w:r>
    </w:p>
    <w:p w14:paraId="7E051069" w14:textId="706FE6B4" w:rsidR="00CE4F56" w:rsidRPr="00D30240" w:rsidRDefault="00CE4F56" w:rsidP="00D30240">
      <w:pPr>
        <w:numPr>
          <w:ilvl w:val="0"/>
          <w:numId w:val="23"/>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CE4F56">
        <w:rPr>
          <w:rFonts w:asciiTheme="minorHAnsi" w:eastAsiaTheme="minorHAnsi" w:hAnsiTheme="minorHAnsi" w:cstheme="minorBidi"/>
          <w:sz w:val="22"/>
          <w:szCs w:val="22"/>
          <w:lang w:val="fr-FR" w:eastAsia="en-US"/>
        </w:rPr>
        <w:t>les</w:t>
      </w:r>
      <w:proofErr w:type="gramEnd"/>
      <w:r w:rsidRPr="00CE4F56">
        <w:rPr>
          <w:rFonts w:asciiTheme="minorHAnsi" w:eastAsiaTheme="minorHAnsi" w:hAnsiTheme="minorHAnsi" w:cstheme="minorBidi"/>
          <w:sz w:val="22"/>
          <w:szCs w:val="22"/>
          <w:lang w:val="fr-FR" w:eastAsia="en-US"/>
        </w:rPr>
        <w:t xml:space="preserve"> activités </w:t>
      </w:r>
      <w:r w:rsidR="00D30240">
        <w:rPr>
          <w:rFonts w:asciiTheme="minorHAnsi" w:eastAsiaTheme="minorHAnsi" w:hAnsiTheme="minorHAnsi" w:cstheme="minorBidi"/>
          <w:sz w:val="22"/>
          <w:szCs w:val="22"/>
          <w:lang w:val="fr-FR" w:eastAsia="en-US"/>
        </w:rPr>
        <w:t>ou</w:t>
      </w:r>
      <w:r w:rsidRPr="00CE4F56">
        <w:rPr>
          <w:rFonts w:asciiTheme="minorHAnsi" w:eastAsiaTheme="minorHAnsi" w:hAnsiTheme="minorHAnsi" w:cstheme="minorBidi"/>
          <w:sz w:val="22"/>
          <w:szCs w:val="22"/>
          <w:lang w:val="fr-FR" w:eastAsia="en-US"/>
        </w:rPr>
        <w:t xml:space="preserve"> les procédés industriels mis en œuvre, y compris les raisons pour lesquelles des agents cancérigènes ou mutagènes </w:t>
      </w:r>
      <w:r w:rsidR="00AE6AA5" w:rsidRPr="00D30240">
        <w:rPr>
          <w:rFonts w:asciiTheme="minorHAnsi" w:eastAsiaTheme="minorHAnsi" w:hAnsiTheme="minorHAnsi" w:cstheme="minorBidi"/>
          <w:sz w:val="22"/>
          <w:szCs w:val="22"/>
          <w:lang w:val="fr-FR" w:eastAsia="en-US"/>
        </w:rPr>
        <w:t>ou de</w:t>
      </w:r>
      <w:r w:rsidR="00032D19" w:rsidRPr="00D30240">
        <w:rPr>
          <w:rFonts w:asciiTheme="minorHAnsi" w:eastAsiaTheme="minorHAnsi" w:hAnsiTheme="minorHAnsi" w:cstheme="minorBidi"/>
          <w:sz w:val="22"/>
          <w:szCs w:val="22"/>
          <w:lang w:val="fr-FR" w:eastAsia="en-US"/>
        </w:rPr>
        <w:t>s</w:t>
      </w:r>
      <w:r w:rsidR="00AE6AA5" w:rsidRPr="00D30240">
        <w:rPr>
          <w:rFonts w:asciiTheme="minorHAnsi" w:eastAsiaTheme="minorHAnsi" w:hAnsiTheme="minorHAnsi" w:cstheme="minorBidi"/>
          <w:sz w:val="22"/>
          <w:szCs w:val="22"/>
          <w:lang w:val="fr-FR" w:eastAsia="en-US"/>
        </w:rPr>
        <w:t xml:space="preserve"> substances reprotoxiques </w:t>
      </w:r>
      <w:r w:rsidRPr="00D30240">
        <w:rPr>
          <w:rFonts w:asciiTheme="minorHAnsi" w:eastAsiaTheme="minorHAnsi" w:hAnsiTheme="minorHAnsi" w:cstheme="minorBidi"/>
          <w:sz w:val="22"/>
          <w:szCs w:val="22"/>
          <w:lang w:val="fr-FR" w:eastAsia="en-US"/>
        </w:rPr>
        <w:t>sont utilisés</w:t>
      </w:r>
      <w:r w:rsidR="00D30240" w:rsidRPr="00D30240">
        <w:rPr>
          <w:rFonts w:asciiTheme="minorHAnsi" w:eastAsiaTheme="minorHAnsi" w:hAnsiTheme="minorHAnsi" w:cstheme="minorBidi"/>
          <w:sz w:val="22"/>
          <w:szCs w:val="22"/>
          <w:lang w:val="fr-FR" w:eastAsia="en-US"/>
        </w:rPr>
        <w:t> ;</w:t>
      </w:r>
    </w:p>
    <w:p w14:paraId="23538561" w14:textId="00C83014" w:rsidR="00CE4F56" w:rsidRPr="00D30240" w:rsidRDefault="00CE4F56" w:rsidP="00D30240">
      <w:pPr>
        <w:numPr>
          <w:ilvl w:val="0"/>
          <w:numId w:val="23"/>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D30240">
        <w:rPr>
          <w:rFonts w:asciiTheme="minorHAnsi" w:eastAsiaTheme="minorHAnsi" w:hAnsiTheme="minorHAnsi" w:cstheme="minorBidi"/>
          <w:sz w:val="22"/>
          <w:szCs w:val="22"/>
          <w:lang w:val="fr-FR" w:eastAsia="en-US"/>
        </w:rPr>
        <w:lastRenderedPageBreak/>
        <w:t>les</w:t>
      </w:r>
      <w:proofErr w:type="gramEnd"/>
      <w:r w:rsidRPr="00D30240">
        <w:rPr>
          <w:rFonts w:asciiTheme="minorHAnsi" w:eastAsiaTheme="minorHAnsi" w:hAnsiTheme="minorHAnsi" w:cstheme="minorBidi"/>
          <w:sz w:val="22"/>
          <w:szCs w:val="22"/>
          <w:lang w:val="fr-FR" w:eastAsia="en-US"/>
        </w:rPr>
        <w:t xml:space="preserve"> quantités fabriquées ou utilisées de substances ou mélanges qui contiennent des agents cancérigènes ou mutagènes</w:t>
      </w:r>
      <w:r w:rsidR="00AE6AA5" w:rsidRPr="00D30240">
        <w:rPr>
          <w:rFonts w:asciiTheme="minorHAnsi" w:eastAsiaTheme="minorHAnsi" w:hAnsiTheme="minorHAnsi" w:cstheme="minorBidi"/>
          <w:sz w:val="22"/>
          <w:szCs w:val="22"/>
          <w:lang w:val="fr-FR" w:eastAsia="en-US"/>
        </w:rPr>
        <w:t xml:space="preserve"> ou de</w:t>
      </w:r>
      <w:r w:rsidR="00032D19" w:rsidRPr="00D30240">
        <w:rPr>
          <w:rFonts w:asciiTheme="minorHAnsi" w:eastAsiaTheme="minorHAnsi" w:hAnsiTheme="minorHAnsi" w:cstheme="minorBidi"/>
          <w:sz w:val="22"/>
          <w:szCs w:val="22"/>
          <w:lang w:val="fr-FR" w:eastAsia="en-US"/>
        </w:rPr>
        <w:t>s</w:t>
      </w:r>
      <w:r w:rsidR="00AE6AA5" w:rsidRPr="00D30240">
        <w:rPr>
          <w:rFonts w:asciiTheme="minorHAnsi" w:eastAsiaTheme="minorHAnsi" w:hAnsiTheme="minorHAnsi" w:cstheme="minorBidi"/>
          <w:sz w:val="22"/>
          <w:szCs w:val="22"/>
          <w:lang w:val="fr-FR" w:eastAsia="en-US"/>
        </w:rPr>
        <w:t xml:space="preserve"> substances reprotoxiques</w:t>
      </w:r>
      <w:r w:rsidR="00D30240" w:rsidRPr="00D30240">
        <w:rPr>
          <w:rFonts w:asciiTheme="minorHAnsi" w:eastAsiaTheme="minorHAnsi" w:hAnsiTheme="minorHAnsi" w:cstheme="minorBidi"/>
          <w:sz w:val="22"/>
          <w:szCs w:val="22"/>
          <w:lang w:val="fr-FR" w:eastAsia="en-US"/>
        </w:rPr>
        <w:t> ;</w:t>
      </w:r>
    </w:p>
    <w:p w14:paraId="5630B02E" w14:textId="3DEF639F" w:rsidR="00CE4F56" w:rsidRPr="00CE4F56" w:rsidRDefault="00D30240" w:rsidP="00D30240">
      <w:pPr>
        <w:numPr>
          <w:ilvl w:val="0"/>
          <w:numId w:val="23"/>
        </w:numPr>
        <w:spacing w:after="160" w:line="259" w:lineRule="auto"/>
        <w:contextualSpacing/>
        <w:jc w:val="both"/>
        <w:rPr>
          <w:rFonts w:asciiTheme="minorHAnsi" w:eastAsiaTheme="minorHAnsi" w:hAnsiTheme="minorHAnsi" w:cstheme="minorBidi"/>
          <w:sz w:val="22"/>
          <w:szCs w:val="22"/>
          <w:lang w:val="fr-FR" w:eastAsia="en-US"/>
        </w:rPr>
      </w:pPr>
      <w:proofErr w:type="gramStart"/>
      <w:r>
        <w:rPr>
          <w:rFonts w:asciiTheme="minorHAnsi" w:eastAsiaTheme="minorHAnsi" w:hAnsiTheme="minorHAnsi" w:cstheme="minorBidi"/>
          <w:sz w:val="22"/>
          <w:szCs w:val="22"/>
          <w:lang w:val="fr-FR" w:eastAsia="en-US"/>
        </w:rPr>
        <w:t>le</w:t>
      </w:r>
      <w:proofErr w:type="gramEnd"/>
      <w:r>
        <w:rPr>
          <w:rFonts w:asciiTheme="minorHAnsi" w:eastAsiaTheme="minorHAnsi" w:hAnsiTheme="minorHAnsi" w:cstheme="minorBidi"/>
          <w:sz w:val="22"/>
          <w:szCs w:val="22"/>
          <w:lang w:val="fr-FR" w:eastAsia="en-US"/>
        </w:rPr>
        <w:t xml:space="preserve"> nombre de salariés exposés ;</w:t>
      </w:r>
    </w:p>
    <w:p w14:paraId="24E3BBAA" w14:textId="55449FE9" w:rsidR="00CE4F56" w:rsidRPr="00CE4F56" w:rsidRDefault="00CE4F56" w:rsidP="00D30240">
      <w:pPr>
        <w:numPr>
          <w:ilvl w:val="0"/>
          <w:numId w:val="23"/>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CE4F56">
        <w:rPr>
          <w:rFonts w:asciiTheme="minorHAnsi" w:eastAsiaTheme="minorHAnsi" w:hAnsiTheme="minorHAnsi" w:cstheme="minorBidi"/>
          <w:sz w:val="22"/>
          <w:szCs w:val="22"/>
          <w:lang w:val="fr-FR" w:eastAsia="en-US"/>
        </w:rPr>
        <w:t>l</w:t>
      </w:r>
      <w:r w:rsidR="00D30240">
        <w:rPr>
          <w:rFonts w:asciiTheme="minorHAnsi" w:eastAsiaTheme="minorHAnsi" w:hAnsiTheme="minorHAnsi" w:cstheme="minorBidi"/>
          <w:sz w:val="22"/>
          <w:szCs w:val="22"/>
          <w:lang w:val="fr-FR" w:eastAsia="en-US"/>
        </w:rPr>
        <w:t>es</w:t>
      </w:r>
      <w:proofErr w:type="gramEnd"/>
      <w:r w:rsidR="00D30240">
        <w:rPr>
          <w:rFonts w:asciiTheme="minorHAnsi" w:eastAsiaTheme="minorHAnsi" w:hAnsiTheme="minorHAnsi" w:cstheme="minorBidi"/>
          <w:sz w:val="22"/>
          <w:szCs w:val="22"/>
          <w:lang w:val="fr-FR" w:eastAsia="en-US"/>
        </w:rPr>
        <w:t xml:space="preserve"> mesures de prévention prises ;</w:t>
      </w:r>
    </w:p>
    <w:p w14:paraId="4FA33243" w14:textId="2FC4D66E" w:rsidR="00CE4F56" w:rsidRPr="00CE4F56" w:rsidRDefault="00CE4F56" w:rsidP="00D30240">
      <w:pPr>
        <w:numPr>
          <w:ilvl w:val="0"/>
          <w:numId w:val="23"/>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CE4F56">
        <w:rPr>
          <w:rFonts w:asciiTheme="minorHAnsi" w:eastAsiaTheme="minorHAnsi" w:hAnsiTheme="minorHAnsi" w:cstheme="minorBidi"/>
          <w:sz w:val="22"/>
          <w:szCs w:val="22"/>
          <w:lang w:val="fr-FR" w:eastAsia="en-US"/>
        </w:rPr>
        <w:t>le</w:t>
      </w:r>
      <w:proofErr w:type="gramEnd"/>
      <w:r w:rsidRPr="00CE4F56">
        <w:rPr>
          <w:rFonts w:asciiTheme="minorHAnsi" w:eastAsiaTheme="minorHAnsi" w:hAnsiTheme="minorHAnsi" w:cstheme="minorBidi"/>
          <w:sz w:val="22"/>
          <w:szCs w:val="22"/>
          <w:lang w:val="fr-FR" w:eastAsia="en-US"/>
        </w:rPr>
        <w:t xml:space="preserve"> type d'équi</w:t>
      </w:r>
      <w:r w:rsidR="00D30240">
        <w:rPr>
          <w:rFonts w:asciiTheme="minorHAnsi" w:eastAsiaTheme="minorHAnsi" w:hAnsiTheme="minorHAnsi" w:cstheme="minorBidi"/>
          <w:sz w:val="22"/>
          <w:szCs w:val="22"/>
          <w:lang w:val="fr-FR" w:eastAsia="en-US"/>
        </w:rPr>
        <w:t>pement de protection à utiliser ;</w:t>
      </w:r>
    </w:p>
    <w:p w14:paraId="42CC1572" w14:textId="16386FC2" w:rsidR="00CE4F56" w:rsidRPr="00CE4F56" w:rsidRDefault="00CE4F56" w:rsidP="00D30240">
      <w:pPr>
        <w:numPr>
          <w:ilvl w:val="0"/>
          <w:numId w:val="23"/>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CE4F56">
        <w:rPr>
          <w:rFonts w:asciiTheme="minorHAnsi" w:eastAsiaTheme="minorHAnsi" w:hAnsiTheme="minorHAnsi" w:cstheme="minorBidi"/>
          <w:sz w:val="22"/>
          <w:szCs w:val="22"/>
          <w:lang w:val="fr-FR" w:eastAsia="en-US"/>
        </w:rPr>
        <w:t>la</w:t>
      </w:r>
      <w:proofErr w:type="gramEnd"/>
      <w:r w:rsidRPr="00CE4F56">
        <w:rPr>
          <w:rFonts w:asciiTheme="minorHAnsi" w:eastAsiaTheme="minorHAnsi" w:hAnsiTheme="minorHAnsi" w:cstheme="minorBidi"/>
          <w:sz w:val="22"/>
          <w:szCs w:val="22"/>
          <w:lang w:val="fr-FR" w:eastAsia="en-US"/>
        </w:rPr>
        <w:t xml:space="preserve"> nat</w:t>
      </w:r>
      <w:r w:rsidR="00D30240">
        <w:rPr>
          <w:rFonts w:asciiTheme="minorHAnsi" w:eastAsiaTheme="minorHAnsi" w:hAnsiTheme="minorHAnsi" w:cstheme="minorBidi"/>
          <w:sz w:val="22"/>
          <w:szCs w:val="22"/>
          <w:lang w:val="fr-FR" w:eastAsia="en-US"/>
        </w:rPr>
        <w:t>ure et le degré de l'exposition ;</w:t>
      </w:r>
    </w:p>
    <w:p w14:paraId="2A5F9FD7" w14:textId="77777777" w:rsidR="00CE4F56" w:rsidRPr="00CE4F56" w:rsidRDefault="00CE4F56" w:rsidP="00D30240">
      <w:pPr>
        <w:numPr>
          <w:ilvl w:val="0"/>
          <w:numId w:val="23"/>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CE4F56">
        <w:rPr>
          <w:rFonts w:asciiTheme="minorHAnsi" w:eastAsiaTheme="minorHAnsi" w:hAnsiTheme="minorHAnsi" w:cstheme="minorBidi"/>
          <w:sz w:val="22"/>
          <w:szCs w:val="22"/>
          <w:lang w:val="fr-FR" w:eastAsia="en-US"/>
        </w:rPr>
        <w:t>les</w:t>
      </w:r>
      <w:proofErr w:type="gramEnd"/>
      <w:r w:rsidRPr="00CE4F56">
        <w:rPr>
          <w:rFonts w:asciiTheme="minorHAnsi" w:eastAsiaTheme="minorHAnsi" w:hAnsiTheme="minorHAnsi" w:cstheme="minorBidi"/>
          <w:sz w:val="22"/>
          <w:szCs w:val="22"/>
          <w:lang w:val="fr-FR" w:eastAsia="en-US"/>
        </w:rPr>
        <w:t xml:space="preserve"> cas de substitution.</w:t>
      </w:r>
    </w:p>
    <w:p w14:paraId="3183C463" w14:textId="3286305B" w:rsidR="00CE4F56" w:rsidRPr="00CE4F56" w:rsidRDefault="00CE4F56" w:rsidP="00CE4F56">
      <w:pPr>
        <w:jc w:val="both"/>
        <w:rPr>
          <w:rFonts w:asciiTheme="minorHAnsi" w:eastAsiaTheme="minorHAnsi" w:hAnsiTheme="minorHAnsi" w:cstheme="minorBidi"/>
          <w:sz w:val="22"/>
          <w:szCs w:val="22"/>
          <w:lang w:val="fr-FR" w:eastAsia="en-US"/>
        </w:rPr>
      </w:pPr>
    </w:p>
    <w:p w14:paraId="3576ECB0" w14:textId="77777777" w:rsidR="00E93C11" w:rsidRPr="00CE4F56" w:rsidRDefault="00E93C11" w:rsidP="00E93C11">
      <w:pPr>
        <w:jc w:val="both"/>
        <w:rPr>
          <w:rFonts w:asciiTheme="minorHAnsi" w:eastAsiaTheme="minorHAnsi" w:hAnsiTheme="minorHAnsi" w:cstheme="minorBidi"/>
          <w:b/>
          <w:sz w:val="22"/>
          <w:szCs w:val="22"/>
          <w:lang w:val="fr-FR" w:eastAsia="en-US"/>
        </w:rPr>
      </w:pPr>
      <w:r w:rsidRPr="00CE4F56">
        <w:rPr>
          <w:rFonts w:asciiTheme="minorHAnsi" w:eastAsiaTheme="minorHAnsi" w:hAnsiTheme="minorHAnsi" w:cstheme="minorBidi"/>
          <w:b/>
          <w:sz w:val="22"/>
          <w:szCs w:val="22"/>
          <w:lang w:val="fr-FR" w:eastAsia="en-US"/>
        </w:rPr>
        <w:t>Art. 7. Exposition imprévisible</w:t>
      </w:r>
    </w:p>
    <w:p w14:paraId="2E62FDB8" w14:textId="72A9A621" w:rsidR="00E93C11" w:rsidRDefault="00E93C11" w:rsidP="00E93C11">
      <w:pPr>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(1) En cas d'événements imprévisibles ou d'accidents susceptibles d'entraîner une exposition anormale des salariés, l'employeur informe les salariés.</w:t>
      </w:r>
    </w:p>
    <w:p w14:paraId="71574103" w14:textId="77777777" w:rsidR="00D30240" w:rsidRPr="00CE4F56" w:rsidRDefault="00D30240" w:rsidP="00E93C11">
      <w:pPr>
        <w:jc w:val="both"/>
        <w:rPr>
          <w:rFonts w:asciiTheme="minorHAnsi" w:eastAsiaTheme="minorHAnsi" w:hAnsiTheme="minorHAnsi" w:cstheme="minorBidi"/>
          <w:sz w:val="22"/>
          <w:szCs w:val="22"/>
          <w:lang w:val="fr-FR" w:eastAsia="en-US"/>
        </w:rPr>
      </w:pPr>
    </w:p>
    <w:p w14:paraId="26AC5742" w14:textId="77777777" w:rsidR="00E93C11" w:rsidRPr="00CE4F56" w:rsidRDefault="00E93C11" w:rsidP="00E93C11">
      <w:pPr>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(2) Jusqu'au rétablissement normal de la situation et tant que les causes de l'exposition anormale ne sont pas éliminées :</w:t>
      </w:r>
    </w:p>
    <w:p w14:paraId="3C9C4988" w14:textId="5B93E73B" w:rsidR="00E93C11" w:rsidRPr="00CE4F56" w:rsidRDefault="00E93C11" w:rsidP="00D30240">
      <w:pPr>
        <w:numPr>
          <w:ilvl w:val="0"/>
          <w:numId w:val="24"/>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CE4F56">
        <w:rPr>
          <w:rFonts w:asciiTheme="minorHAnsi" w:eastAsiaTheme="minorHAnsi" w:hAnsiTheme="minorHAnsi" w:cstheme="minorBidi"/>
          <w:sz w:val="22"/>
          <w:szCs w:val="22"/>
          <w:lang w:val="fr-FR" w:eastAsia="en-US"/>
        </w:rPr>
        <w:t>seuls</w:t>
      </w:r>
      <w:proofErr w:type="gramEnd"/>
      <w:r w:rsidRPr="00CE4F56">
        <w:rPr>
          <w:rFonts w:asciiTheme="minorHAnsi" w:eastAsiaTheme="minorHAnsi" w:hAnsiTheme="minorHAnsi" w:cstheme="minorBidi"/>
          <w:sz w:val="22"/>
          <w:szCs w:val="22"/>
          <w:lang w:val="fr-FR" w:eastAsia="en-US"/>
        </w:rPr>
        <w:t xml:space="preserve"> les salariés </w:t>
      </w:r>
      <w:r w:rsidRPr="00162EC1">
        <w:rPr>
          <w:rFonts w:asciiTheme="minorHAnsi" w:eastAsiaTheme="minorHAnsi" w:hAnsiTheme="minorHAnsi" w:cstheme="minorBidi"/>
          <w:sz w:val="22"/>
          <w:szCs w:val="22"/>
          <w:lang w:val="fr-FR" w:eastAsia="en-US"/>
        </w:rPr>
        <w:t xml:space="preserve">indispensables et ayant reçu une formation adéquate et des instructions spécifiques pour l'exécution des réparations et d'autres travaux nécessaires sont autorisés à </w:t>
      </w:r>
      <w:r w:rsidR="00D30240" w:rsidRPr="00162EC1">
        <w:rPr>
          <w:rFonts w:asciiTheme="minorHAnsi" w:eastAsiaTheme="minorHAnsi" w:hAnsiTheme="minorHAnsi" w:cstheme="minorBidi"/>
          <w:sz w:val="22"/>
          <w:szCs w:val="22"/>
          <w:lang w:val="fr-FR" w:eastAsia="en-US"/>
        </w:rPr>
        <w:t>travailler dans la zone touchée ;</w:t>
      </w:r>
    </w:p>
    <w:p w14:paraId="52BDB5FB" w14:textId="75120E62" w:rsidR="00E93C11" w:rsidRPr="009B5167" w:rsidRDefault="00E93C11" w:rsidP="00D30240">
      <w:pPr>
        <w:numPr>
          <w:ilvl w:val="0"/>
          <w:numId w:val="24"/>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CE4F56">
        <w:rPr>
          <w:rFonts w:asciiTheme="minorHAnsi" w:eastAsiaTheme="minorHAnsi" w:hAnsiTheme="minorHAnsi" w:cstheme="minorBidi"/>
          <w:sz w:val="22"/>
          <w:szCs w:val="22"/>
          <w:lang w:val="fr-FR" w:eastAsia="en-US"/>
        </w:rPr>
        <w:t>un</w:t>
      </w:r>
      <w:proofErr w:type="gramEnd"/>
      <w:r w:rsidRPr="00CE4F56">
        <w:rPr>
          <w:rFonts w:asciiTheme="minorHAnsi" w:eastAsiaTheme="minorHAnsi" w:hAnsiTheme="minorHAnsi" w:cstheme="minorBidi"/>
          <w:sz w:val="22"/>
          <w:szCs w:val="22"/>
          <w:lang w:val="fr-FR" w:eastAsia="en-US"/>
        </w:rPr>
        <w:t xml:space="preserve"> vêtement de protection et un équipement individuel de protection respiratoire sont mis à la disposition des salariés concernés et doivent être portés par ceux-ci, l'exposition ne peut pas être </w:t>
      </w:r>
      <w:r w:rsidRPr="009B5167">
        <w:rPr>
          <w:rFonts w:asciiTheme="minorHAnsi" w:eastAsiaTheme="minorHAnsi" w:hAnsiTheme="minorHAnsi" w:cstheme="minorBidi"/>
          <w:sz w:val="22"/>
          <w:szCs w:val="22"/>
          <w:lang w:val="fr-FR" w:eastAsia="en-US"/>
        </w:rPr>
        <w:t>permanente et est limitée au strict</w:t>
      </w:r>
      <w:r w:rsidR="00D30240">
        <w:rPr>
          <w:rFonts w:asciiTheme="minorHAnsi" w:eastAsiaTheme="minorHAnsi" w:hAnsiTheme="minorHAnsi" w:cstheme="minorBidi"/>
          <w:sz w:val="22"/>
          <w:szCs w:val="22"/>
          <w:lang w:val="fr-FR" w:eastAsia="en-US"/>
        </w:rPr>
        <w:t xml:space="preserve"> nécessaire pour chaque salarié ;</w:t>
      </w:r>
    </w:p>
    <w:p w14:paraId="52FB3446" w14:textId="6B4DEE47" w:rsidR="00E93C11" w:rsidRPr="00162EC1" w:rsidRDefault="00E93C11" w:rsidP="00D30240">
      <w:pPr>
        <w:numPr>
          <w:ilvl w:val="0"/>
          <w:numId w:val="24"/>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162EC1">
        <w:rPr>
          <w:rFonts w:asciiTheme="minorHAnsi" w:eastAsiaTheme="minorHAnsi" w:hAnsiTheme="minorHAnsi" w:cstheme="minorBidi"/>
          <w:sz w:val="22"/>
          <w:szCs w:val="22"/>
          <w:lang w:val="fr-FR" w:eastAsia="en-US"/>
        </w:rPr>
        <w:t>les</w:t>
      </w:r>
      <w:proofErr w:type="gramEnd"/>
      <w:r w:rsidRPr="00162EC1">
        <w:rPr>
          <w:rFonts w:asciiTheme="minorHAnsi" w:eastAsiaTheme="minorHAnsi" w:hAnsiTheme="minorHAnsi" w:cstheme="minorBidi"/>
          <w:sz w:val="22"/>
          <w:szCs w:val="22"/>
          <w:lang w:val="fr-FR" w:eastAsia="en-US"/>
        </w:rPr>
        <w:t xml:space="preserve"> salariés non protégés ne sont pas autorisés à travailler dans la zone touchée ;</w:t>
      </w:r>
    </w:p>
    <w:p w14:paraId="0A115652" w14:textId="2BDDC3C6" w:rsidR="00E93C11" w:rsidRPr="00162EC1" w:rsidRDefault="00D30240" w:rsidP="00D30240">
      <w:pPr>
        <w:numPr>
          <w:ilvl w:val="0"/>
          <w:numId w:val="24"/>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162EC1">
        <w:rPr>
          <w:rFonts w:asciiTheme="minorHAnsi" w:eastAsiaTheme="minorHAnsi" w:hAnsiTheme="minorHAnsi" w:cstheme="minorBidi"/>
          <w:sz w:val="22"/>
          <w:szCs w:val="22"/>
          <w:lang w:val="fr-FR" w:eastAsia="en-US"/>
        </w:rPr>
        <w:t>l</w:t>
      </w:r>
      <w:r w:rsidR="00E93C11" w:rsidRPr="00162EC1">
        <w:rPr>
          <w:rFonts w:asciiTheme="minorHAnsi" w:eastAsiaTheme="minorHAnsi" w:hAnsiTheme="minorHAnsi" w:cstheme="minorBidi"/>
          <w:sz w:val="22"/>
          <w:szCs w:val="22"/>
          <w:lang w:val="fr-FR" w:eastAsia="en-US"/>
        </w:rPr>
        <w:t>es</w:t>
      </w:r>
      <w:proofErr w:type="gramEnd"/>
      <w:r w:rsidR="00E93C11" w:rsidRPr="00162EC1">
        <w:rPr>
          <w:rFonts w:asciiTheme="minorHAnsi" w:eastAsiaTheme="minorHAnsi" w:hAnsiTheme="minorHAnsi" w:cstheme="minorBidi"/>
          <w:sz w:val="22"/>
          <w:szCs w:val="22"/>
          <w:lang w:val="fr-FR" w:eastAsia="en-US"/>
        </w:rPr>
        <w:t xml:space="preserve"> mesures appropriées sont prises pour que les zones susceptibles d’entra</w:t>
      </w:r>
      <w:r w:rsidR="00162EC1" w:rsidRPr="00162EC1">
        <w:rPr>
          <w:rFonts w:asciiTheme="minorHAnsi" w:eastAsiaTheme="minorHAnsi" w:hAnsiTheme="minorHAnsi" w:cstheme="minorBidi"/>
          <w:sz w:val="22"/>
          <w:szCs w:val="22"/>
          <w:lang w:val="fr-FR" w:eastAsia="en-US"/>
        </w:rPr>
        <w:t>î</w:t>
      </w:r>
      <w:r w:rsidR="00E93C11" w:rsidRPr="00162EC1">
        <w:rPr>
          <w:rFonts w:asciiTheme="minorHAnsi" w:eastAsiaTheme="minorHAnsi" w:hAnsiTheme="minorHAnsi" w:cstheme="minorBidi"/>
          <w:sz w:val="22"/>
          <w:szCs w:val="22"/>
          <w:lang w:val="fr-FR" w:eastAsia="en-US"/>
        </w:rPr>
        <w:t>ner une exposition anormale des salariés soient clairement délimitées et signalées, ou pour qu'il soit évité par d'autres moyens que des personnes non autorisées accèdent à ces lieux ;</w:t>
      </w:r>
    </w:p>
    <w:p w14:paraId="5629490D" w14:textId="62EA5CDB" w:rsidR="00E93C11" w:rsidRPr="00162EC1" w:rsidRDefault="00D30240" w:rsidP="00D30240">
      <w:pPr>
        <w:numPr>
          <w:ilvl w:val="0"/>
          <w:numId w:val="24"/>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162EC1">
        <w:rPr>
          <w:rFonts w:asciiTheme="minorHAnsi" w:eastAsiaTheme="minorHAnsi" w:hAnsiTheme="minorHAnsi" w:cstheme="minorBidi"/>
          <w:sz w:val="22"/>
          <w:szCs w:val="22"/>
          <w:lang w:val="fr-FR" w:eastAsia="en-US"/>
        </w:rPr>
        <w:t>d</w:t>
      </w:r>
      <w:r w:rsidR="00E93C11" w:rsidRPr="00162EC1">
        <w:rPr>
          <w:rFonts w:asciiTheme="minorHAnsi" w:eastAsiaTheme="minorHAnsi" w:hAnsiTheme="minorHAnsi" w:cstheme="minorBidi"/>
          <w:sz w:val="22"/>
          <w:szCs w:val="22"/>
          <w:lang w:val="fr-FR" w:eastAsia="en-US"/>
        </w:rPr>
        <w:t>es</w:t>
      </w:r>
      <w:proofErr w:type="gramEnd"/>
      <w:r w:rsidR="00E93C11" w:rsidRPr="00162EC1">
        <w:rPr>
          <w:rFonts w:asciiTheme="minorHAnsi" w:eastAsiaTheme="minorHAnsi" w:hAnsiTheme="minorHAnsi" w:cstheme="minorBidi"/>
          <w:sz w:val="22"/>
          <w:szCs w:val="22"/>
          <w:lang w:val="fr-FR" w:eastAsia="en-US"/>
        </w:rPr>
        <w:t xml:space="preserve"> procédures </w:t>
      </w:r>
      <w:r w:rsidR="000565CB">
        <w:rPr>
          <w:rFonts w:asciiTheme="minorHAnsi" w:eastAsiaTheme="minorHAnsi" w:hAnsiTheme="minorHAnsi" w:cstheme="minorBidi"/>
          <w:sz w:val="22"/>
          <w:szCs w:val="22"/>
          <w:lang w:val="fr-FR" w:eastAsia="en-US"/>
        </w:rPr>
        <w:t>relatives aux</w:t>
      </w:r>
      <w:r w:rsidR="00E93C11" w:rsidRPr="00162EC1">
        <w:rPr>
          <w:rFonts w:asciiTheme="minorHAnsi" w:eastAsiaTheme="minorHAnsi" w:hAnsiTheme="minorHAnsi" w:cstheme="minorBidi"/>
          <w:sz w:val="22"/>
          <w:szCs w:val="22"/>
          <w:lang w:val="fr-FR" w:eastAsia="en-US"/>
        </w:rPr>
        <w:t xml:space="preserve"> mesures d’urgence doivent être mis</w:t>
      </w:r>
      <w:r w:rsidR="00162EC1" w:rsidRPr="00162EC1">
        <w:rPr>
          <w:rFonts w:asciiTheme="minorHAnsi" w:eastAsiaTheme="minorHAnsi" w:hAnsiTheme="minorHAnsi" w:cstheme="minorBidi"/>
          <w:sz w:val="22"/>
          <w:szCs w:val="22"/>
          <w:lang w:val="fr-FR" w:eastAsia="en-US"/>
        </w:rPr>
        <w:t>es</w:t>
      </w:r>
      <w:r w:rsidR="00E93C11" w:rsidRPr="00162EC1">
        <w:rPr>
          <w:rFonts w:asciiTheme="minorHAnsi" w:eastAsiaTheme="minorHAnsi" w:hAnsiTheme="minorHAnsi" w:cstheme="minorBidi"/>
          <w:sz w:val="22"/>
          <w:szCs w:val="22"/>
          <w:lang w:val="fr-FR" w:eastAsia="en-US"/>
        </w:rPr>
        <w:t xml:space="preserve"> en place.</w:t>
      </w:r>
    </w:p>
    <w:p w14:paraId="0A3B5B75" w14:textId="77777777" w:rsidR="00CE4F56" w:rsidRPr="00CE4F56" w:rsidRDefault="00CE4F56" w:rsidP="00CE4F56">
      <w:pPr>
        <w:jc w:val="both"/>
        <w:rPr>
          <w:rFonts w:asciiTheme="minorHAnsi" w:eastAsiaTheme="minorHAnsi" w:hAnsiTheme="minorHAnsi" w:cstheme="minorBidi"/>
          <w:sz w:val="22"/>
          <w:szCs w:val="22"/>
          <w:lang w:val="fr-FR" w:eastAsia="en-US"/>
        </w:rPr>
      </w:pPr>
    </w:p>
    <w:p w14:paraId="223056AC" w14:textId="77777777" w:rsidR="00CE4F56" w:rsidRPr="00CE4F56" w:rsidRDefault="00CE4F56" w:rsidP="00CE4F56">
      <w:pPr>
        <w:jc w:val="both"/>
        <w:rPr>
          <w:rFonts w:asciiTheme="minorHAnsi" w:eastAsiaTheme="minorHAnsi" w:hAnsiTheme="minorHAnsi" w:cstheme="minorBidi"/>
          <w:b/>
          <w:sz w:val="22"/>
          <w:szCs w:val="22"/>
          <w:lang w:val="fr-FR" w:eastAsia="en-US"/>
        </w:rPr>
      </w:pPr>
      <w:r w:rsidRPr="00CE4F56">
        <w:rPr>
          <w:rFonts w:asciiTheme="minorHAnsi" w:eastAsiaTheme="minorHAnsi" w:hAnsiTheme="minorHAnsi" w:cstheme="minorBidi"/>
          <w:b/>
          <w:sz w:val="22"/>
          <w:szCs w:val="22"/>
          <w:lang w:val="fr-FR" w:eastAsia="en-US"/>
        </w:rPr>
        <w:t>Art. 8. Exposition prévisible</w:t>
      </w:r>
    </w:p>
    <w:p w14:paraId="3379BCAF" w14:textId="1D7E7ECB" w:rsidR="00CE4F56" w:rsidRDefault="00CE4F56" w:rsidP="00CE4F56">
      <w:pPr>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(1) Pour certaines activités telles que l'entretien, pour lesquelles la possibilité d'une augmentation sensible de l'exposition est prévisible et à l'égard desquelles toutes les possibilités de prendre d'autres mesures techniques de prévention afin de limiter cette exposition sont déjà épuisées, l'employeur détermine, après consultation des salariés respectivement de leurs représentants dans l'entreprise, sans préjudice de la responsabilité de l'employeur, les mesures nécessaires pour réduire le plus possible la durée d'exposition des salariés et pour assurer leur protection durant ces activités.</w:t>
      </w:r>
    </w:p>
    <w:p w14:paraId="18D2F017" w14:textId="77777777" w:rsidR="00162EC1" w:rsidRPr="00CE4F56" w:rsidRDefault="00162EC1" w:rsidP="00CE4F56">
      <w:pPr>
        <w:jc w:val="both"/>
        <w:rPr>
          <w:rFonts w:asciiTheme="minorHAnsi" w:eastAsiaTheme="minorHAnsi" w:hAnsiTheme="minorHAnsi" w:cstheme="minorBidi"/>
          <w:sz w:val="22"/>
          <w:szCs w:val="22"/>
          <w:lang w:val="fr-FR" w:eastAsia="en-US"/>
        </w:rPr>
      </w:pPr>
    </w:p>
    <w:p w14:paraId="604841E4" w14:textId="4B6AD5F0" w:rsidR="00CE4F56" w:rsidRDefault="00CE4F56" w:rsidP="00CE4F56">
      <w:pPr>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 xml:space="preserve">En application </w:t>
      </w:r>
      <w:r w:rsidR="000565CB">
        <w:rPr>
          <w:rFonts w:asciiTheme="minorHAnsi" w:eastAsiaTheme="minorHAnsi" w:hAnsiTheme="minorHAnsi" w:cstheme="minorBidi"/>
          <w:sz w:val="22"/>
          <w:szCs w:val="22"/>
          <w:lang w:val="fr-FR" w:eastAsia="en-US"/>
        </w:rPr>
        <w:t>de l’alinéa 1</w:t>
      </w:r>
      <w:r w:rsidR="00CE6CD4" w:rsidRPr="00CE6CD4">
        <w:rPr>
          <w:rFonts w:asciiTheme="minorHAnsi" w:eastAsiaTheme="minorHAnsi" w:hAnsiTheme="minorHAnsi" w:cstheme="minorBidi"/>
          <w:sz w:val="22"/>
          <w:szCs w:val="22"/>
          <w:vertAlign w:val="superscript"/>
          <w:lang w:val="fr-FR" w:eastAsia="en-US"/>
        </w:rPr>
        <w:t>er</w:t>
      </w:r>
      <w:r w:rsidRPr="00CE4F56">
        <w:rPr>
          <w:rFonts w:asciiTheme="minorHAnsi" w:eastAsiaTheme="minorHAnsi" w:hAnsiTheme="minorHAnsi" w:cstheme="minorBidi"/>
          <w:sz w:val="22"/>
          <w:szCs w:val="22"/>
          <w:lang w:val="fr-FR" w:eastAsia="en-US"/>
        </w:rPr>
        <w:t>, un vêtement de protection et un équipement individuel de protection respiratoire sont mis à la disposition des salariés concernés et doivent être portés par ceux-ci aussi longtemps que l'exposition anormale persiste, celle-ci ne peut pas être permanente et est limitée au strict nécessaire pour chaque salarié.</w:t>
      </w:r>
    </w:p>
    <w:p w14:paraId="2081BDDC" w14:textId="77777777" w:rsidR="00162EC1" w:rsidRPr="00CE4F56" w:rsidRDefault="00162EC1" w:rsidP="00CE4F56">
      <w:pPr>
        <w:jc w:val="both"/>
        <w:rPr>
          <w:rFonts w:asciiTheme="minorHAnsi" w:eastAsiaTheme="minorHAnsi" w:hAnsiTheme="minorHAnsi" w:cstheme="minorBidi"/>
          <w:sz w:val="22"/>
          <w:szCs w:val="22"/>
          <w:lang w:val="fr-FR" w:eastAsia="en-US"/>
        </w:rPr>
      </w:pPr>
    </w:p>
    <w:p w14:paraId="4F14AA22" w14:textId="1E556A1A" w:rsidR="00CE4F56" w:rsidRDefault="00CE4F56" w:rsidP="00CE4F56">
      <w:pPr>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(2) Les mesures appropriées sont prises pour que les zones où se déroulent les activités visées au paragraphe 1</w:t>
      </w:r>
      <w:r w:rsidRPr="00162EC1">
        <w:rPr>
          <w:rFonts w:asciiTheme="minorHAnsi" w:eastAsiaTheme="minorHAnsi" w:hAnsiTheme="minorHAnsi" w:cstheme="minorBidi"/>
          <w:sz w:val="22"/>
          <w:szCs w:val="22"/>
          <w:vertAlign w:val="superscript"/>
          <w:lang w:val="fr-FR" w:eastAsia="en-US"/>
        </w:rPr>
        <w:t>er</w:t>
      </w:r>
      <w:r w:rsidRPr="00CE4F56">
        <w:rPr>
          <w:rFonts w:asciiTheme="minorHAnsi" w:eastAsiaTheme="minorHAnsi" w:hAnsiTheme="minorHAnsi" w:cstheme="minorBidi"/>
          <w:sz w:val="22"/>
          <w:szCs w:val="22"/>
          <w:lang w:val="fr-FR" w:eastAsia="en-US"/>
        </w:rPr>
        <w:t>, alinéa 1</w:t>
      </w:r>
      <w:r w:rsidR="00162EC1" w:rsidRPr="00162EC1">
        <w:rPr>
          <w:rFonts w:asciiTheme="minorHAnsi" w:eastAsiaTheme="minorHAnsi" w:hAnsiTheme="minorHAnsi" w:cstheme="minorBidi"/>
          <w:sz w:val="22"/>
          <w:szCs w:val="22"/>
          <w:vertAlign w:val="superscript"/>
          <w:lang w:val="fr-FR" w:eastAsia="en-US"/>
        </w:rPr>
        <w:t>er</w:t>
      </w:r>
      <w:r w:rsidR="00162EC1">
        <w:rPr>
          <w:rFonts w:asciiTheme="minorHAnsi" w:eastAsiaTheme="minorHAnsi" w:hAnsiTheme="minorHAnsi" w:cstheme="minorBidi"/>
          <w:sz w:val="22"/>
          <w:szCs w:val="22"/>
          <w:lang w:val="fr-FR" w:eastAsia="en-US"/>
        </w:rPr>
        <w:t>,</w:t>
      </w:r>
      <w:r w:rsidRPr="00CE4F56">
        <w:rPr>
          <w:rFonts w:asciiTheme="minorHAnsi" w:eastAsiaTheme="minorHAnsi" w:hAnsiTheme="minorHAnsi" w:cstheme="minorBidi"/>
          <w:sz w:val="22"/>
          <w:szCs w:val="22"/>
          <w:lang w:val="fr-FR" w:eastAsia="en-US"/>
        </w:rPr>
        <w:t xml:space="preserve"> soient clairement délimitées et signalées, ou pour qu'il soit évité par d'autres moyens que des personnes non autorisées accèdent à ces lieux.</w:t>
      </w:r>
    </w:p>
    <w:p w14:paraId="5313A871" w14:textId="77777777" w:rsidR="00162EC1" w:rsidRPr="00162EC1" w:rsidRDefault="00162EC1" w:rsidP="00CE4F56">
      <w:pPr>
        <w:jc w:val="both"/>
        <w:rPr>
          <w:rFonts w:asciiTheme="minorHAnsi" w:eastAsiaTheme="minorHAnsi" w:hAnsiTheme="minorHAnsi" w:cstheme="minorBidi"/>
          <w:sz w:val="22"/>
          <w:szCs w:val="22"/>
          <w:lang w:val="fr-FR" w:eastAsia="en-US"/>
        </w:rPr>
      </w:pPr>
    </w:p>
    <w:p w14:paraId="425BB161" w14:textId="375123E7" w:rsidR="00E00C2C" w:rsidRPr="00162EC1" w:rsidRDefault="00E00C2C" w:rsidP="00CE4F56">
      <w:pPr>
        <w:jc w:val="both"/>
        <w:rPr>
          <w:rFonts w:asciiTheme="minorHAnsi" w:eastAsiaTheme="minorHAnsi" w:hAnsiTheme="minorHAnsi" w:cstheme="minorBidi"/>
          <w:sz w:val="22"/>
          <w:szCs w:val="22"/>
          <w:lang w:val="fr-FR" w:eastAsia="en-US"/>
        </w:rPr>
      </w:pPr>
      <w:r w:rsidRPr="00162EC1">
        <w:rPr>
          <w:rFonts w:asciiTheme="minorHAnsi" w:eastAsiaTheme="minorHAnsi" w:hAnsiTheme="minorHAnsi" w:cstheme="minorBidi"/>
          <w:sz w:val="22"/>
          <w:szCs w:val="22"/>
          <w:lang w:val="fr-FR" w:eastAsia="en-US"/>
        </w:rPr>
        <w:t>(3) Seuls les salariés indispensables et ayant reçu une formation adéquate et des instructions spécifiques pour l'exécution des travaux prévus sont autorisés à travailler dans la zone concernée.</w:t>
      </w:r>
    </w:p>
    <w:p w14:paraId="66CFC02D" w14:textId="77777777" w:rsidR="00CE4F56" w:rsidRPr="00CE4F56" w:rsidRDefault="00CE4F56" w:rsidP="00CE4F56">
      <w:pPr>
        <w:jc w:val="both"/>
        <w:rPr>
          <w:rFonts w:asciiTheme="minorHAnsi" w:eastAsiaTheme="minorHAnsi" w:hAnsiTheme="minorHAnsi" w:cstheme="minorBidi"/>
          <w:sz w:val="22"/>
          <w:szCs w:val="22"/>
          <w:lang w:val="fr-FR" w:eastAsia="en-US"/>
        </w:rPr>
      </w:pPr>
    </w:p>
    <w:p w14:paraId="4B0C78C8" w14:textId="77777777" w:rsidR="00CE4F56" w:rsidRPr="00CE4F56" w:rsidRDefault="00CE4F56" w:rsidP="00CE4F56">
      <w:pPr>
        <w:jc w:val="both"/>
        <w:rPr>
          <w:rFonts w:asciiTheme="minorHAnsi" w:eastAsiaTheme="minorHAnsi" w:hAnsiTheme="minorHAnsi" w:cstheme="minorBidi"/>
          <w:b/>
          <w:sz w:val="22"/>
          <w:szCs w:val="22"/>
          <w:lang w:val="fr-FR" w:eastAsia="en-US"/>
        </w:rPr>
      </w:pPr>
      <w:r w:rsidRPr="00CE4F56">
        <w:rPr>
          <w:rFonts w:asciiTheme="minorHAnsi" w:eastAsiaTheme="minorHAnsi" w:hAnsiTheme="minorHAnsi" w:cstheme="minorBidi"/>
          <w:b/>
          <w:sz w:val="22"/>
          <w:szCs w:val="22"/>
          <w:lang w:val="fr-FR" w:eastAsia="en-US"/>
        </w:rPr>
        <w:lastRenderedPageBreak/>
        <w:t>Art. 9. Accès aux zones de risque</w:t>
      </w:r>
    </w:p>
    <w:p w14:paraId="388262DA" w14:textId="3E36270D" w:rsidR="00CE4F56" w:rsidRPr="00CE4F56" w:rsidRDefault="00CE4F56" w:rsidP="00CE4F56">
      <w:pPr>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Les mesures appropriées sont prises par les employeurs pour que les zones où se déroulent les activités au sujet desquelles les résultats de l'appréciation visée à l'article 3</w:t>
      </w:r>
      <w:r w:rsidR="00162EC1">
        <w:rPr>
          <w:rFonts w:asciiTheme="minorHAnsi" w:eastAsiaTheme="minorHAnsi" w:hAnsiTheme="minorHAnsi" w:cstheme="minorBidi"/>
          <w:sz w:val="22"/>
          <w:szCs w:val="22"/>
          <w:lang w:val="fr-FR" w:eastAsia="en-US"/>
        </w:rPr>
        <w:t>,</w:t>
      </w:r>
      <w:r w:rsidRPr="00CE4F56">
        <w:rPr>
          <w:rFonts w:asciiTheme="minorHAnsi" w:eastAsiaTheme="minorHAnsi" w:hAnsiTheme="minorHAnsi" w:cstheme="minorBidi"/>
          <w:sz w:val="22"/>
          <w:szCs w:val="22"/>
          <w:lang w:val="fr-FR" w:eastAsia="en-US"/>
        </w:rPr>
        <w:t xml:space="preserve"> paragraphe 2</w:t>
      </w:r>
      <w:r w:rsidR="00162EC1">
        <w:rPr>
          <w:rFonts w:asciiTheme="minorHAnsi" w:eastAsiaTheme="minorHAnsi" w:hAnsiTheme="minorHAnsi" w:cstheme="minorBidi"/>
          <w:sz w:val="22"/>
          <w:szCs w:val="22"/>
          <w:lang w:val="fr-FR" w:eastAsia="en-US"/>
        </w:rPr>
        <w:t>,</w:t>
      </w:r>
      <w:r w:rsidRPr="00CE4F56">
        <w:rPr>
          <w:rFonts w:asciiTheme="minorHAnsi" w:eastAsiaTheme="minorHAnsi" w:hAnsiTheme="minorHAnsi" w:cstheme="minorBidi"/>
          <w:sz w:val="22"/>
          <w:szCs w:val="22"/>
          <w:lang w:val="fr-FR" w:eastAsia="en-US"/>
        </w:rPr>
        <w:t xml:space="preserve"> révèlent un risque concernant la sécurité ou la santé des salariés ne puissent être accessibles aux salariés autres que ceux qui, en raison de leur travail ou de leur fonction, sont amenés à y pénétrer.</w:t>
      </w:r>
    </w:p>
    <w:p w14:paraId="7D1728FF" w14:textId="77777777" w:rsidR="00CE4F56" w:rsidRPr="00CE4F56" w:rsidRDefault="00CE4F56" w:rsidP="00CE4F56">
      <w:pPr>
        <w:jc w:val="both"/>
        <w:rPr>
          <w:rFonts w:asciiTheme="minorHAnsi" w:eastAsiaTheme="minorHAnsi" w:hAnsiTheme="minorHAnsi" w:cstheme="minorBidi"/>
          <w:sz w:val="22"/>
          <w:szCs w:val="22"/>
          <w:lang w:val="fr-FR" w:eastAsia="en-US"/>
        </w:rPr>
      </w:pPr>
    </w:p>
    <w:p w14:paraId="7C8CBCBD" w14:textId="77777777" w:rsidR="00CE4F56" w:rsidRPr="00CE4F56" w:rsidRDefault="00CE4F56" w:rsidP="00CE4F56">
      <w:pPr>
        <w:jc w:val="both"/>
        <w:rPr>
          <w:rFonts w:asciiTheme="minorHAnsi" w:eastAsiaTheme="minorHAnsi" w:hAnsiTheme="minorHAnsi" w:cstheme="minorBidi"/>
          <w:b/>
          <w:sz w:val="22"/>
          <w:szCs w:val="22"/>
          <w:lang w:val="fr-FR" w:eastAsia="en-US"/>
        </w:rPr>
      </w:pPr>
      <w:r w:rsidRPr="00CE4F56">
        <w:rPr>
          <w:rFonts w:asciiTheme="minorHAnsi" w:eastAsiaTheme="minorHAnsi" w:hAnsiTheme="minorHAnsi" w:cstheme="minorBidi"/>
          <w:b/>
          <w:sz w:val="22"/>
          <w:szCs w:val="22"/>
          <w:lang w:val="fr-FR" w:eastAsia="en-US"/>
        </w:rPr>
        <w:t>Art. 10. Mesures d’hygiène et de protection individuelle</w:t>
      </w:r>
    </w:p>
    <w:p w14:paraId="3E319379" w14:textId="32090C7A" w:rsidR="00CE4F56" w:rsidRPr="00162EC1" w:rsidRDefault="00CE4F56" w:rsidP="00CE4F56">
      <w:pPr>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 xml:space="preserve">(1) Les employeurs sont tenus, pour toutes les activités pour lesquelles il existe un risque de contamination </w:t>
      </w:r>
      <w:r w:rsidRPr="00162EC1">
        <w:rPr>
          <w:rFonts w:asciiTheme="minorHAnsi" w:eastAsiaTheme="minorHAnsi" w:hAnsiTheme="minorHAnsi" w:cstheme="minorBidi"/>
          <w:sz w:val="22"/>
          <w:szCs w:val="22"/>
          <w:lang w:val="fr-FR" w:eastAsia="en-US"/>
        </w:rPr>
        <w:t>par des agents cancérigènes ou mutagènes</w:t>
      </w:r>
      <w:r w:rsidR="00A32460" w:rsidRPr="00162EC1">
        <w:rPr>
          <w:rFonts w:asciiTheme="minorHAnsi" w:eastAsiaTheme="minorHAnsi" w:hAnsiTheme="minorHAnsi" w:cstheme="minorBidi"/>
          <w:sz w:val="22"/>
          <w:szCs w:val="22"/>
          <w:lang w:val="fr-FR" w:eastAsia="en-US"/>
        </w:rPr>
        <w:t xml:space="preserve"> ou de</w:t>
      </w:r>
      <w:r w:rsidR="00032D19" w:rsidRPr="00162EC1">
        <w:rPr>
          <w:rFonts w:asciiTheme="minorHAnsi" w:eastAsiaTheme="minorHAnsi" w:hAnsiTheme="minorHAnsi" w:cstheme="minorBidi"/>
          <w:sz w:val="22"/>
          <w:szCs w:val="22"/>
          <w:lang w:val="fr-FR" w:eastAsia="en-US"/>
        </w:rPr>
        <w:t>s</w:t>
      </w:r>
      <w:r w:rsidR="00A32460" w:rsidRPr="00162EC1">
        <w:rPr>
          <w:rFonts w:asciiTheme="minorHAnsi" w:eastAsiaTheme="minorHAnsi" w:hAnsiTheme="minorHAnsi" w:cstheme="minorBidi"/>
          <w:sz w:val="22"/>
          <w:szCs w:val="22"/>
          <w:lang w:val="fr-FR" w:eastAsia="en-US"/>
        </w:rPr>
        <w:t xml:space="preserve"> substances reprotoxiques</w:t>
      </w:r>
      <w:r w:rsidRPr="00162EC1">
        <w:rPr>
          <w:rFonts w:asciiTheme="minorHAnsi" w:eastAsiaTheme="minorHAnsi" w:hAnsiTheme="minorHAnsi" w:cstheme="minorBidi"/>
          <w:sz w:val="22"/>
          <w:szCs w:val="22"/>
          <w:lang w:val="fr-FR" w:eastAsia="en-US"/>
        </w:rPr>
        <w:t>, de prendre des mesures appropriées aux fins suivantes :</w:t>
      </w:r>
    </w:p>
    <w:p w14:paraId="0EF369B1" w14:textId="5AECADCF" w:rsidR="00CE4F56" w:rsidRPr="00162EC1" w:rsidRDefault="00CE4F56" w:rsidP="00162EC1">
      <w:pPr>
        <w:numPr>
          <w:ilvl w:val="0"/>
          <w:numId w:val="25"/>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162EC1">
        <w:rPr>
          <w:rFonts w:asciiTheme="minorHAnsi" w:eastAsiaTheme="minorHAnsi" w:hAnsiTheme="minorHAnsi" w:cstheme="minorBidi"/>
          <w:sz w:val="22"/>
          <w:szCs w:val="22"/>
          <w:lang w:val="fr-FR" w:eastAsia="en-US"/>
        </w:rPr>
        <w:t>faire</w:t>
      </w:r>
      <w:proofErr w:type="gramEnd"/>
      <w:r w:rsidRPr="00162EC1">
        <w:rPr>
          <w:rFonts w:asciiTheme="minorHAnsi" w:eastAsiaTheme="minorHAnsi" w:hAnsiTheme="minorHAnsi" w:cstheme="minorBidi"/>
          <w:sz w:val="22"/>
          <w:szCs w:val="22"/>
          <w:lang w:val="fr-FR" w:eastAsia="en-US"/>
        </w:rPr>
        <w:t xml:space="preserve"> en sorte que les salariés ne mangent pas, ne boivent pas et ne fument pas dans les zones de travail où il existe un risque de contamination par des agents cancérigènes ou mutagènes</w:t>
      </w:r>
      <w:r w:rsidR="00A32460" w:rsidRPr="00162EC1">
        <w:rPr>
          <w:rFonts w:asciiTheme="minorHAnsi" w:eastAsiaTheme="minorHAnsi" w:hAnsiTheme="minorHAnsi" w:cstheme="minorBidi"/>
          <w:sz w:val="22"/>
          <w:szCs w:val="22"/>
          <w:lang w:val="fr-FR" w:eastAsia="en-US"/>
        </w:rPr>
        <w:t xml:space="preserve"> ou </w:t>
      </w:r>
      <w:r w:rsidR="00512A58" w:rsidRPr="00162EC1">
        <w:rPr>
          <w:rFonts w:asciiTheme="minorHAnsi" w:eastAsiaTheme="minorHAnsi" w:hAnsiTheme="minorHAnsi" w:cstheme="minorBidi"/>
          <w:sz w:val="22"/>
          <w:szCs w:val="22"/>
          <w:lang w:val="fr-FR" w:eastAsia="en-US"/>
        </w:rPr>
        <w:t xml:space="preserve">par </w:t>
      </w:r>
      <w:r w:rsidR="00A32460" w:rsidRPr="00162EC1">
        <w:rPr>
          <w:rFonts w:asciiTheme="minorHAnsi" w:eastAsiaTheme="minorHAnsi" w:hAnsiTheme="minorHAnsi" w:cstheme="minorBidi"/>
          <w:sz w:val="22"/>
          <w:szCs w:val="22"/>
          <w:lang w:val="fr-FR" w:eastAsia="en-US"/>
        </w:rPr>
        <w:t>de</w:t>
      </w:r>
      <w:r w:rsidR="00032D19" w:rsidRPr="00162EC1">
        <w:rPr>
          <w:rFonts w:asciiTheme="minorHAnsi" w:eastAsiaTheme="minorHAnsi" w:hAnsiTheme="minorHAnsi" w:cstheme="minorBidi"/>
          <w:sz w:val="22"/>
          <w:szCs w:val="22"/>
          <w:lang w:val="fr-FR" w:eastAsia="en-US"/>
        </w:rPr>
        <w:t>s</w:t>
      </w:r>
      <w:r w:rsidR="00A32460" w:rsidRPr="00162EC1">
        <w:rPr>
          <w:rFonts w:asciiTheme="minorHAnsi" w:eastAsiaTheme="minorHAnsi" w:hAnsiTheme="minorHAnsi" w:cstheme="minorBidi"/>
          <w:sz w:val="22"/>
          <w:szCs w:val="22"/>
          <w:lang w:val="fr-FR" w:eastAsia="en-US"/>
        </w:rPr>
        <w:t xml:space="preserve"> substances reprotoxiques</w:t>
      </w:r>
      <w:r w:rsidR="00162EC1" w:rsidRPr="00162EC1">
        <w:rPr>
          <w:rFonts w:asciiTheme="minorHAnsi" w:eastAsiaTheme="minorHAnsi" w:hAnsiTheme="minorHAnsi" w:cstheme="minorBidi"/>
          <w:sz w:val="22"/>
          <w:szCs w:val="22"/>
          <w:lang w:val="fr-FR" w:eastAsia="en-US"/>
        </w:rPr>
        <w:t> ;</w:t>
      </w:r>
    </w:p>
    <w:p w14:paraId="61A42DF6" w14:textId="77777777" w:rsidR="00162EC1" w:rsidRDefault="00CE4F56" w:rsidP="00162EC1">
      <w:pPr>
        <w:numPr>
          <w:ilvl w:val="0"/>
          <w:numId w:val="25"/>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162EC1">
        <w:rPr>
          <w:rFonts w:asciiTheme="minorHAnsi" w:eastAsiaTheme="minorHAnsi" w:hAnsiTheme="minorHAnsi" w:cstheme="minorBidi"/>
          <w:sz w:val="22"/>
          <w:szCs w:val="22"/>
          <w:lang w:val="fr-FR" w:eastAsia="en-US"/>
        </w:rPr>
        <w:t>fournir</w:t>
      </w:r>
      <w:proofErr w:type="gramEnd"/>
      <w:r w:rsidRPr="00162EC1">
        <w:rPr>
          <w:rFonts w:asciiTheme="minorHAnsi" w:eastAsiaTheme="minorHAnsi" w:hAnsiTheme="minorHAnsi" w:cstheme="minorBidi"/>
          <w:sz w:val="22"/>
          <w:szCs w:val="22"/>
          <w:lang w:val="fr-FR" w:eastAsia="en-US"/>
        </w:rPr>
        <w:t xml:space="preserve"> aux salariés des vêtements de protection appropriés ou d'autres vê</w:t>
      </w:r>
      <w:r w:rsidR="00162EC1">
        <w:rPr>
          <w:rFonts w:asciiTheme="minorHAnsi" w:eastAsiaTheme="minorHAnsi" w:hAnsiTheme="minorHAnsi" w:cstheme="minorBidi"/>
          <w:sz w:val="22"/>
          <w:szCs w:val="22"/>
          <w:lang w:val="fr-FR" w:eastAsia="en-US"/>
        </w:rPr>
        <w:t>tements particuliers appropriés ;</w:t>
      </w:r>
    </w:p>
    <w:p w14:paraId="2B2A71E3" w14:textId="3AFB9C33" w:rsidR="00CE4F56" w:rsidRPr="00162EC1" w:rsidRDefault="00CE4F56" w:rsidP="00162EC1">
      <w:pPr>
        <w:numPr>
          <w:ilvl w:val="0"/>
          <w:numId w:val="25"/>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162EC1">
        <w:rPr>
          <w:rFonts w:asciiTheme="minorHAnsi" w:eastAsiaTheme="minorHAnsi" w:hAnsiTheme="minorHAnsi" w:cstheme="minorBidi"/>
          <w:sz w:val="22"/>
          <w:szCs w:val="22"/>
          <w:lang w:val="fr-FR" w:eastAsia="en-US"/>
        </w:rPr>
        <w:t>prévoir</w:t>
      </w:r>
      <w:proofErr w:type="gramEnd"/>
      <w:r w:rsidRPr="00162EC1">
        <w:rPr>
          <w:rFonts w:asciiTheme="minorHAnsi" w:eastAsiaTheme="minorHAnsi" w:hAnsiTheme="minorHAnsi" w:cstheme="minorBidi"/>
          <w:sz w:val="22"/>
          <w:szCs w:val="22"/>
          <w:lang w:val="fr-FR" w:eastAsia="en-US"/>
        </w:rPr>
        <w:t xml:space="preserve"> des emplacements séparés pour le rangement des vêtements de travail ou de protection, d'une part, et des v</w:t>
      </w:r>
      <w:r w:rsidR="00162EC1" w:rsidRPr="00162EC1">
        <w:rPr>
          <w:rFonts w:asciiTheme="minorHAnsi" w:eastAsiaTheme="minorHAnsi" w:hAnsiTheme="minorHAnsi" w:cstheme="minorBidi"/>
          <w:sz w:val="22"/>
          <w:szCs w:val="22"/>
          <w:lang w:val="fr-FR" w:eastAsia="en-US"/>
        </w:rPr>
        <w:t>êtements de ville, d'autre part ;</w:t>
      </w:r>
    </w:p>
    <w:p w14:paraId="165FC8FD" w14:textId="2A20731E" w:rsidR="00CE4F56" w:rsidRPr="00162EC1" w:rsidRDefault="00CE4F56" w:rsidP="00162EC1">
      <w:pPr>
        <w:numPr>
          <w:ilvl w:val="0"/>
          <w:numId w:val="25"/>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162EC1">
        <w:rPr>
          <w:rFonts w:asciiTheme="minorHAnsi" w:eastAsiaTheme="minorHAnsi" w:hAnsiTheme="minorHAnsi" w:cstheme="minorBidi"/>
          <w:sz w:val="22"/>
          <w:szCs w:val="22"/>
          <w:lang w:val="fr-FR" w:eastAsia="en-US"/>
        </w:rPr>
        <w:t>mettre</w:t>
      </w:r>
      <w:proofErr w:type="gramEnd"/>
      <w:r w:rsidRPr="00162EC1">
        <w:rPr>
          <w:rFonts w:asciiTheme="minorHAnsi" w:eastAsiaTheme="minorHAnsi" w:hAnsiTheme="minorHAnsi" w:cstheme="minorBidi"/>
          <w:sz w:val="22"/>
          <w:szCs w:val="22"/>
          <w:lang w:val="fr-FR" w:eastAsia="en-US"/>
        </w:rPr>
        <w:t xml:space="preserve"> à la disposition des salariés des sanitaires et des sall</w:t>
      </w:r>
      <w:r w:rsidR="00162EC1" w:rsidRPr="00162EC1">
        <w:rPr>
          <w:rFonts w:asciiTheme="minorHAnsi" w:eastAsiaTheme="minorHAnsi" w:hAnsiTheme="minorHAnsi" w:cstheme="minorBidi"/>
          <w:sz w:val="22"/>
          <w:szCs w:val="22"/>
          <w:lang w:val="fr-FR" w:eastAsia="en-US"/>
        </w:rPr>
        <w:t>es d'eau appropriés et adéquats ;</w:t>
      </w:r>
    </w:p>
    <w:p w14:paraId="4F46C297" w14:textId="77777777" w:rsidR="00162EC1" w:rsidRDefault="00CE4F56" w:rsidP="00162EC1">
      <w:pPr>
        <w:numPr>
          <w:ilvl w:val="0"/>
          <w:numId w:val="25"/>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162EC1">
        <w:rPr>
          <w:rFonts w:asciiTheme="minorHAnsi" w:eastAsiaTheme="minorHAnsi" w:hAnsiTheme="minorHAnsi" w:cstheme="minorBidi"/>
          <w:sz w:val="22"/>
          <w:szCs w:val="22"/>
          <w:lang w:val="fr-FR" w:eastAsia="en-US"/>
        </w:rPr>
        <w:t>placer</w:t>
      </w:r>
      <w:proofErr w:type="gramEnd"/>
      <w:r w:rsidRPr="00162EC1">
        <w:rPr>
          <w:rFonts w:asciiTheme="minorHAnsi" w:eastAsiaTheme="minorHAnsi" w:hAnsiTheme="minorHAnsi" w:cstheme="minorBidi"/>
          <w:sz w:val="22"/>
          <w:szCs w:val="22"/>
          <w:lang w:val="fr-FR" w:eastAsia="en-US"/>
        </w:rPr>
        <w:t xml:space="preserve"> correctement les équipements de protection da</w:t>
      </w:r>
      <w:r w:rsidR="00162EC1">
        <w:rPr>
          <w:rFonts w:asciiTheme="minorHAnsi" w:eastAsiaTheme="minorHAnsi" w:hAnsiTheme="minorHAnsi" w:cstheme="minorBidi"/>
          <w:sz w:val="22"/>
          <w:szCs w:val="22"/>
          <w:lang w:val="fr-FR" w:eastAsia="en-US"/>
        </w:rPr>
        <w:t>ns un endroit déterminé et</w:t>
      </w:r>
      <w:r w:rsidRPr="00162EC1">
        <w:rPr>
          <w:rFonts w:asciiTheme="minorHAnsi" w:eastAsiaTheme="minorHAnsi" w:hAnsiTheme="minorHAnsi" w:cstheme="minorBidi"/>
          <w:sz w:val="22"/>
          <w:szCs w:val="22"/>
          <w:lang w:val="fr-FR" w:eastAsia="en-US"/>
        </w:rPr>
        <w:t xml:space="preserve"> vérifier et nettoyer ceux-ci si possible avant et, en tout cas, après chaque utilisation</w:t>
      </w:r>
      <w:r w:rsidR="00162EC1">
        <w:rPr>
          <w:rFonts w:asciiTheme="minorHAnsi" w:eastAsiaTheme="minorHAnsi" w:hAnsiTheme="minorHAnsi" w:cstheme="minorBidi"/>
          <w:sz w:val="22"/>
          <w:szCs w:val="22"/>
          <w:lang w:val="fr-FR" w:eastAsia="en-US"/>
        </w:rPr>
        <w:t> ;</w:t>
      </w:r>
    </w:p>
    <w:p w14:paraId="73AE5C3C" w14:textId="2BC56880" w:rsidR="00CE4F56" w:rsidRPr="00162EC1" w:rsidRDefault="00CE4F56" w:rsidP="00162EC1">
      <w:pPr>
        <w:numPr>
          <w:ilvl w:val="0"/>
          <w:numId w:val="25"/>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162EC1">
        <w:rPr>
          <w:rFonts w:asciiTheme="minorHAnsi" w:eastAsiaTheme="minorHAnsi" w:hAnsiTheme="minorHAnsi" w:cstheme="minorBidi"/>
          <w:sz w:val="22"/>
          <w:szCs w:val="22"/>
          <w:lang w:val="fr-FR" w:eastAsia="en-US"/>
        </w:rPr>
        <w:t>réparer</w:t>
      </w:r>
      <w:proofErr w:type="gramEnd"/>
      <w:r w:rsidRPr="00162EC1">
        <w:rPr>
          <w:rFonts w:asciiTheme="minorHAnsi" w:eastAsiaTheme="minorHAnsi" w:hAnsiTheme="minorHAnsi" w:cstheme="minorBidi"/>
          <w:sz w:val="22"/>
          <w:szCs w:val="22"/>
          <w:lang w:val="fr-FR" w:eastAsia="en-US"/>
        </w:rPr>
        <w:t xml:space="preserve"> ou remplacer les équipements défectueux avant une nouvelle utilisation.</w:t>
      </w:r>
    </w:p>
    <w:p w14:paraId="4F690B35" w14:textId="77777777" w:rsidR="00162EC1" w:rsidRPr="00CE4F56" w:rsidRDefault="00162EC1" w:rsidP="00162EC1">
      <w:pPr>
        <w:spacing w:after="160" w:line="259" w:lineRule="auto"/>
        <w:ind w:left="720"/>
        <w:contextualSpacing/>
        <w:jc w:val="both"/>
        <w:rPr>
          <w:rFonts w:asciiTheme="minorHAnsi" w:eastAsiaTheme="minorHAnsi" w:hAnsiTheme="minorHAnsi" w:cstheme="minorBidi"/>
          <w:sz w:val="22"/>
          <w:szCs w:val="22"/>
          <w:lang w:val="fr-FR" w:eastAsia="en-US"/>
        </w:rPr>
      </w:pPr>
    </w:p>
    <w:p w14:paraId="03157132" w14:textId="21203001" w:rsidR="00CE4F56" w:rsidRPr="00CE4F56" w:rsidRDefault="00CE4F56" w:rsidP="00CE4F56">
      <w:pPr>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(2) Le coût de</w:t>
      </w:r>
      <w:r w:rsidR="00CE6CD4">
        <w:rPr>
          <w:rFonts w:asciiTheme="minorHAnsi" w:eastAsiaTheme="minorHAnsi" w:hAnsiTheme="minorHAnsi" w:cstheme="minorBidi"/>
          <w:sz w:val="22"/>
          <w:szCs w:val="22"/>
          <w:lang w:val="fr-FR" w:eastAsia="en-US"/>
        </w:rPr>
        <w:t>s mesures visées à l’alinéa 1</w:t>
      </w:r>
      <w:r w:rsidR="00CE6CD4" w:rsidRPr="00CE6CD4">
        <w:rPr>
          <w:rFonts w:asciiTheme="minorHAnsi" w:eastAsiaTheme="minorHAnsi" w:hAnsiTheme="minorHAnsi" w:cstheme="minorBidi"/>
          <w:sz w:val="22"/>
          <w:szCs w:val="22"/>
          <w:vertAlign w:val="superscript"/>
          <w:lang w:val="fr-FR" w:eastAsia="en-US"/>
        </w:rPr>
        <w:t>er</w:t>
      </w:r>
      <w:r w:rsidR="00CE6CD4">
        <w:rPr>
          <w:rFonts w:asciiTheme="minorHAnsi" w:eastAsiaTheme="minorHAnsi" w:hAnsiTheme="minorHAnsi" w:cstheme="minorBidi"/>
          <w:sz w:val="22"/>
          <w:szCs w:val="22"/>
          <w:lang w:val="fr-FR" w:eastAsia="en-US"/>
        </w:rPr>
        <w:t>, ne peut</w:t>
      </w:r>
      <w:r w:rsidRPr="00CE4F56">
        <w:rPr>
          <w:rFonts w:asciiTheme="minorHAnsi" w:eastAsiaTheme="minorHAnsi" w:hAnsiTheme="minorHAnsi" w:cstheme="minorBidi"/>
          <w:sz w:val="22"/>
          <w:szCs w:val="22"/>
          <w:lang w:val="fr-FR" w:eastAsia="en-US"/>
        </w:rPr>
        <w:t xml:space="preserve"> pas être mis à la charge des salariés.</w:t>
      </w:r>
    </w:p>
    <w:p w14:paraId="68A44754" w14:textId="77777777" w:rsidR="00CE4F56" w:rsidRPr="00CE4F56" w:rsidRDefault="00CE4F56" w:rsidP="00CE4F56">
      <w:pPr>
        <w:jc w:val="both"/>
        <w:rPr>
          <w:rFonts w:asciiTheme="minorHAnsi" w:eastAsiaTheme="minorHAnsi" w:hAnsiTheme="minorHAnsi" w:cstheme="minorBidi"/>
          <w:sz w:val="22"/>
          <w:szCs w:val="22"/>
          <w:lang w:val="fr-FR" w:eastAsia="en-US"/>
        </w:rPr>
      </w:pPr>
    </w:p>
    <w:p w14:paraId="01515C41" w14:textId="77777777" w:rsidR="00CE4F56" w:rsidRPr="00CE4F56" w:rsidRDefault="00CE4F56" w:rsidP="00CE4F56">
      <w:pPr>
        <w:jc w:val="both"/>
        <w:rPr>
          <w:rFonts w:asciiTheme="minorHAnsi" w:eastAsiaTheme="minorHAnsi" w:hAnsiTheme="minorHAnsi" w:cstheme="minorBidi"/>
          <w:b/>
          <w:sz w:val="22"/>
          <w:szCs w:val="22"/>
          <w:lang w:val="fr-FR" w:eastAsia="en-US"/>
        </w:rPr>
      </w:pPr>
      <w:r w:rsidRPr="00CE4F56">
        <w:rPr>
          <w:rFonts w:asciiTheme="minorHAnsi" w:eastAsiaTheme="minorHAnsi" w:hAnsiTheme="minorHAnsi" w:cstheme="minorBidi"/>
          <w:b/>
          <w:sz w:val="22"/>
          <w:szCs w:val="22"/>
          <w:lang w:val="fr-FR" w:eastAsia="en-US"/>
        </w:rPr>
        <w:t>Art. 11. Information et formation des salariés</w:t>
      </w:r>
    </w:p>
    <w:p w14:paraId="294CE1F6" w14:textId="77777777" w:rsidR="00CE4F56" w:rsidRPr="003732C2" w:rsidRDefault="00CE4F56" w:rsidP="00CE4F56">
      <w:pPr>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 xml:space="preserve">(1) L'employeur prend les mesures appropriées pour que les salariés respectivement leurs représentants </w:t>
      </w:r>
      <w:r w:rsidRPr="003732C2">
        <w:rPr>
          <w:rFonts w:asciiTheme="minorHAnsi" w:eastAsiaTheme="minorHAnsi" w:hAnsiTheme="minorHAnsi" w:cstheme="minorBidi"/>
          <w:sz w:val="22"/>
          <w:szCs w:val="22"/>
          <w:lang w:val="fr-FR" w:eastAsia="en-US"/>
        </w:rPr>
        <w:t>dans l'entreprise ou l'établissement reçoivent une formation à la fois suffisante et adéquate, sur la base de tous renseignements disponibles, notamment sous forme d'informations et d'instructions, concernant :</w:t>
      </w:r>
    </w:p>
    <w:p w14:paraId="058564A0" w14:textId="3B33FC12" w:rsidR="00CE4F56" w:rsidRPr="003732C2" w:rsidRDefault="00CE4F56" w:rsidP="00162EC1">
      <w:pPr>
        <w:numPr>
          <w:ilvl w:val="0"/>
          <w:numId w:val="26"/>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3732C2">
        <w:rPr>
          <w:rFonts w:asciiTheme="minorHAnsi" w:eastAsiaTheme="minorHAnsi" w:hAnsiTheme="minorHAnsi" w:cstheme="minorBidi"/>
          <w:sz w:val="22"/>
          <w:szCs w:val="22"/>
          <w:lang w:val="fr-FR" w:eastAsia="en-US"/>
        </w:rPr>
        <w:t>les</w:t>
      </w:r>
      <w:proofErr w:type="gramEnd"/>
      <w:r w:rsidRPr="003732C2">
        <w:rPr>
          <w:rFonts w:asciiTheme="minorHAnsi" w:eastAsiaTheme="minorHAnsi" w:hAnsiTheme="minorHAnsi" w:cstheme="minorBidi"/>
          <w:sz w:val="22"/>
          <w:szCs w:val="22"/>
          <w:lang w:val="fr-FR" w:eastAsia="en-US"/>
        </w:rPr>
        <w:t xml:space="preserve"> risques potentiels pour la santé, y compris les risques additionnels</w:t>
      </w:r>
      <w:r w:rsidR="00162EC1" w:rsidRPr="003732C2">
        <w:rPr>
          <w:rFonts w:asciiTheme="minorHAnsi" w:eastAsiaTheme="minorHAnsi" w:hAnsiTheme="minorHAnsi" w:cstheme="minorBidi"/>
          <w:sz w:val="22"/>
          <w:szCs w:val="22"/>
          <w:lang w:val="fr-FR" w:eastAsia="en-US"/>
        </w:rPr>
        <w:t xml:space="preserve"> dus à la consommation du tabac ;</w:t>
      </w:r>
    </w:p>
    <w:p w14:paraId="69720D53" w14:textId="1B872554" w:rsidR="00CE4F56" w:rsidRPr="003732C2" w:rsidRDefault="00CE4F56" w:rsidP="00162EC1">
      <w:pPr>
        <w:numPr>
          <w:ilvl w:val="0"/>
          <w:numId w:val="26"/>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3732C2">
        <w:rPr>
          <w:rFonts w:asciiTheme="minorHAnsi" w:eastAsiaTheme="minorHAnsi" w:hAnsiTheme="minorHAnsi" w:cstheme="minorBidi"/>
          <w:sz w:val="22"/>
          <w:szCs w:val="22"/>
          <w:lang w:val="fr-FR" w:eastAsia="en-US"/>
        </w:rPr>
        <w:t>les</w:t>
      </w:r>
      <w:proofErr w:type="gramEnd"/>
      <w:r w:rsidRPr="003732C2">
        <w:rPr>
          <w:rFonts w:asciiTheme="minorHAnsi" w:eastAsiaTheme="minorHAnsi" w:hAnsiTheme="minorHAnsi" w:cstheme="minorBidi"/>
          <w:sz w:val="22"/>
          <w:szCs w:val="22"/>
          <w:lang w:val="fr-FR" w:eastAsia="en-US"/>
        </w:rPr>
        <w:t xml:space="preserve"> précautions à prendre pour p</w:t>
      </w:r>
      <w:r w:rsidR="00162EC1" w:rsidRPr="003732C2">
        <w:rPr>
          <w:rFonts w:asciiTheme="minorHAnsi" w:eastAsiaTheme="minorHAnsi" w:hAnsiTheme="minorHAnsi" w:cstheme="minorBidi"/>
          <w:sz w:val="22"/>
          <w:szCs w:val="22"/>
          <w:lang w:val="fr-FR" w:eastAsia="en-US"/>
        </w:rPr>
        <w:t>révenir l'exposition ;</w:t>
      </w:r>
    </w:p>
    <w:p w14:paraId="57761E60" w14:textId="5A1ACE55" w:rsidR="00CE4F56" w:rsidRPr="003732C2" w:rsidRDefault="00CE4F56" w:rsidP="00162EC1">
      <w:pPr>
        <w:numPr>
          <w:ilvl w:val="0"/>
          <w:numId w:val="26"/>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3732C2">
        <w:rPr>
          <w:rFonts w:asciiTheme="minorHAnsi" w:eastAsiaTheme="minorHAnsi" w:hAnsiTheme="minorHAnsi" w:cstheme="minorBidi"/>
          <w:sz w:val="22"/>
          <w:szCs w:val="22"/>
          <w:lang w:val="fr-FR" w:eastAsia="en-US"/>
        </w:rPr>
        <w:t>les</w:t>
      </w:r>
      <w:proofErr w:type="gramEnd"/>
      <w:r w:rsidRPr="003732C2">
        <w:rPr>
          <w:rFonts w:asciiTheme="minorHAnsi" w:eastAsiaTheme="minorHAnsi" w:hAnsiTheme="minorHAnsi" w:cstheme="minorBidi"/>
          <w:sz w:val="22"/>
          <w:szCs w:val="22"/>
          <w:lang w:val="fr-FR" w:eastAsia="en-US"/>
        </w:rPr>
        <w:t xml:space="preserve"> pre</w:t>
      </w:r>
      <w:r w:rsidR="00162EC1" w:rsidRPr="003732C2">
        <w:rPr>
          <w:rFonts w:asciiTheme="minorHAnsi" w:eastAsiaTheme="minorHAnsi" w:hAnsiTheme="minorHAnsi" w:cstheme="minorBidi"/>
          <w:sz w:val="22"/>
          <w:szCs w:val="22"/>
          <w:lang w:val="fr-FR" w:eastAsia="en-US"/>
        </w:rPr>
        <w:t>scriptions en matière d'hygiène ;</w:t>
      </w:r>
    </w:p>
    <w:p w14:paraId="69783CB6" w14:textId="0110805B" w:rsidR="00CE4F56" w:rsidRPr="003732C2" w:rsidRDefault="00CE4F56" w:rsidP="00162EC1">
      <w:pPr>
        <w:numPr>
          <w:ilvl w:val="0"/>
          <w:numId w:val="26"/>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3732C2">
        <w:rPr>
          <w:rFonts w:asciiTheme="minorHAnsi" w:eastAsiaTheme="minorHAnsi" w:hAnsiTheme="minorHAnsi" w:cstheme="minorBidi"/>
          <w:sz w:val="22"/>
          <w:szCs w:val="22"/>
          <w:lang w:val="fr-FR" w:eastAsia="en-US"/>
        </w:rPr>
        <w:t>le</w:t>
      </w:r>
      <w:proofErr w:type="gramEnd"/>
      <w:r w:rsidRPr="003732C2">
        <w:rPr>
          <w:rFonts w:asciiTheme="minorHAnsi" w:eastAsiaTheme="minorHAnsi" w:hAnsiTheme="minorHAnsi" w:cstheme="minorBidi"/>
          <w:sz w:val="22"/>
          <w:szCs w:val="22"/>
          <w:lang w:val="fr-FR" w:eastAsia="en-US"/>
        </w:rPr>
        <w:t xml:space="preserve"> port et l'emploi des équipements</w:t>
      </w:r>
      <w:r w:rsidR="00162EC1" w:rsidRPr="003732C2">
        <w:rPr>
          <w:rFonts w:asciiTheme="minorHAnsi" w:eastAsiaTheme="minorHAnsi" w:hAnsiTheme="minorHAnsi" w:cstheme="minorBidi"/>
          <w:sz w:val="22"/>
          <w:szCs w:val="22"/>
          <w:lang w:val="fr-FR" w:eastAsia="en-US"/>
        </w:rPr>
        <w:t xml:space="preserve"> et des vêtements de protection ;</w:t>
      </w:r>
    </w:p>
    <w:p w14:paraId="44BE0B47" w14:textId="77777777" w:rsidR="00CE4F56" w:rsidRPr="003732C2" w:rsidRDefault="00CE4F56" w:rsidP="00162EC1">
      <w:pPr>
        <w:numPr>
          <w:ilvl w:val="0"/>
          <w:numId w:val="26"/>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3732C2">
        <w:rPr>
          <w:rFonts w:asciiTheme="minorHAnsi" w:eastAsiaTheme="minorHAnsi" w:hAnsiTheme="minorHAnsi" w:cstheme="minorBidi"/>
          <w:sz w:val="22"/>
          <w:szCs w:val="22"/>
          <w:lang w:val="fr-FR" w:eastAsia="en-US"/>
        </w:rPr>
        <w:t>les</w:t>
      </w:r>
      <w:proofErr w:type="gramEnd"/>
      <w:r w:rsidRPr="003732C2">
        <w:rPr>
          <w:rFonts w:asciiTheme="minorHAnsi" w:eastAsiaTheme="minorHAnsi" w:hAnsiTheme="minorHAnsi" w:cstheme="minorBidi"/>
          <w:sz w:val="22"/>
          <w:szCs w:val="22"/>
          <w:lang w:val="fr-FR" w:eastAsia="en-US"/>
        </w:rPr>
        <w:t xml:space="preserve"> mesures à prendre par les salariés, notamment par le personnel d'intervention, en cas d'incident et pour la prévention d'incidents.</w:t>
      </w:r>
    </w:p>
    <w:p w14:paraId="5DC072AB" w14:textId="77777777" w:rsidR="00162EC1" w:rsidRPr="003732C2" w:rsidRDefault="00162EC1" w:rsidP="00CE4F56">
      <w:pPr>
        <w:jc w:val="both"/>
        <w:rPr>
          <w:rFonts w:asciiTheme="minorHAnsi" w:eastAsiaTheme="minorHAnsi" w:hAnsiTheme="minorHAnsi" w:cstheme="minorBidi"/>
          <w:sz w:val="22"/>
          <w:szCs w:val="22"/>
          <w:lang w:val="fr-FR" w:eastAsia="en-US"/>
        </w:rPr>
      </w:pPr>
    </w:p>
    <w:p w14:paraId="49C3719E" w14:textId="56853299" w:rsidR="00CE4F56" w:rsidRPr="003732C2" w:rsidRDefault="00CE6CD4" w:rsidP="00CE4F56">
      <w:pPr>
        <w:jc w:val="both"/>
        <w:rPr>
          <w:rFonts w:asciiTheme="minorHAnsi" w:eastAsiaTheme="minorHAnsi" w:hAnsiTheme="minorHAnsi" w:cstheme="minorBidi"/>
          <w:sz w:val="22"/>
          <w:szCs w:val="22"/>
          <w:lang w:val="fr-FR" w:eastAsia="en-US"/>
        </w:rPr>
      </w:pPr>
      <w:r>
        <w:rPr>
          <w:rFonts w:asciiTheme="minorHAnsi" w:eastAsiaTheme="minorHAnsi" w:hAnsiTheme="minorHAnsi" w:cstheme="minorBidi"/>
          <w:sz w:val="22"/>
          <w:szCs w:val="22"/>
          <w:lang w:val="fr-FR" w:eastAsia="en-US"/>
        </w:rPr>
        <w:t>La</w:t>
      </w:r>
      <w:r w:rsidR="00CE4F56" w:rsidRPr="003732C2">
        <w:rPr>
          <w:rFonts w:asciiTheme="minorHAnsi" w:eastAsiaTheme="minorHAnsi" w:hAnsiTheme="minorHAnsi" w:cstheme="minorBidi"/>
          <w:sz w:val="22"/>
          <w:szCs w:val="22"/>
          <w:lang w:val="fr-FR" w:eastAsia="en-US"/>
        </w:rPr>
        <w:t xml:space="preserve"> formation </w:t>
      </w:r>
      <w:r>
        <w:rPr>
          <w:rFonts w:asciiTheme="minorHAnsi" w:eastAsiaTheme="minorHAnsi" w:hAnsiTheme="minorHAnsi" w:cstheme="minorBidi"/>
          <w:sz w:val="22"/>
          <w:szCs w:val="22"/>
          <w:lang w:val="fr-FR" w:eastAsia="en-US"/>
        </w:rPr>
        <w:t>visée à l’alinéa 1</w:t>
      </w:r>
      <w:r w:rsidRPr="00CE6CD4">
        <w:rPr>
          <w:rFonts w:asciiTheme="minorHAnsi" w:eastAsiaTheme="minorHAnsi" w:hAnsiTheme="minorHAnsi" w:cstheme="minorBidi"/>
          <w:sz w:val="22"/>
          <w:szCs w:val="22"/>
          <w:vertAlign w:val="superscript"/>
          <w:lang w:val="fr-FR" w:eastAsia="en-US"/>
        </w:rPr>
        <w:t>er</w:t>
      </w:r>
      <w:r>
        <w:rPr>
          <w:rFonts w:asciiTheme="minorHAnsi" w:eastAsiaTheme="minorHAnsi" w:hAnsiTheme="minorHAnsi" w:cstheme="minorBidi"/>
          <w:sz w:val="22"/>
          <w:szCs w:val="22"/>
          <w:lang w:val="fr-FR" w:eastAsia="en-US"/>
        </w:rPr>
        <w:t xml:space="preserve"> </w:t>
      </w:r>
      <w:r w:rsidR="00CE4F56" w:rsidRPr="003732C2">
        <w:rPr>
          <w:rFonts w:asciiTheme="minorHAnsi" w:eastAsiaTheme="minorHAnsi" w:hAnsiTheme="minorHAnsi" w:cstheme="minorBidi"/>
          <w:sz w:val="22"/>
          <w:szCs w:val="22"/>
          <w:lang w:val="fr-FR" w:eastAsia="en-US"/>
        </w:rPr>
        <w:t>doit :</w:t>
      </w:r>
    </w:p>
    <w:p w14:paraId="1B7A69DC" w14:textId="1AE1F650" w:rsidR="00106F95" w:rsidRPr="003732C2" w:rsidRDefault="00106F95" w:rsidP="00162EC1">
      <w:pPr>
        <w:numPr>
          <w:ilvl w:val="0"/>
          <w:numId w:val="27"/>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3732C2">
        <w:rPr>
          <w:rFonts w:asciiTheme="minorHAnsi" w:eastAsiaTheme="minorHAnsi" w:hAnsiTheme="minorHAnsi" w:cstheme="minorBidi"/>
          <w:sz w:val="22"/>
          <w:szCs w:val="22"/>
          <w:lang w:val="fr-FR" w:eastAsia="en-US"/>
        </w:rPr>
        <w:t>être</w:t>
      </w:r>
      <w:proofErr w:type="gramEnd"/>
      <w:r w:rsidRPr="003732C2">
        <w:rPr>
          <w:rFonts w:asciiTheme="minorHAnsi" w:eastAsiaTheme="minorHAnsi" w:hAnsiTheme="minorHAnsi" w:cstheme="minorBidi"/>
          <w:sz w:val="22"/>
          <w:szCs w:val="22"/>
          <w:lang w:val="fr-FR" w:eastAsia="en-US"/>
        </w:rPr>
        <w:t xml:space="preserve"> adaptée pour tenir compte des risques nouveaux ou modifiés, en particulier lorsque les salariés sont exposés ou sont susceptibles d’être exposés à des agents cancérigènes ou mutagènes ou à des substances reprotoxiques nouveaux, ou à un certain nombre d’agents cancérigènes ou mutagènes ou de substances reprotoxiques divers, y compris ceux contenus dans des médicaments dangereux, ou en cas de changement de</w:t>
      </w:r>
      <w:r w:rsidR="00162EC1" w:rsidRPr="003732C2">
        <w:rPr>
          <w:rFonts w:asciiTheme="minorHAnsi" w:eastAsiaTheme="minorHAnsi" w:hAnsiTheme="minorHAnsi" w:cstheme="minorBidi"/>
          <w:sz w:val="22"/>
          <w:szCs w:val="22"/>
          <w:lang w:val="fr-FR" w:eastAsia="en-US"/>
        </w:rPr>
        <w:t xml:space="preserve"> circonstances liées au travail ;</w:t>
      </w:r>
    </w:p>
    <w:p w14:paraId="423BEAB3" w14:textId="7DF326DF" w:rsidR="00106F95" w:rsidRPr="003732C2" w:rsidRDefault="00106F95" w:rsidP="00162EC1">
      <w:pPr>
        <w:numPr>
          <w:ilvl w:val="0"/>
          <w:numId w:val="27"/>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3732C2">
        <w:rPr>
          <w:rFonts w:asciiTheme="minorHAnsi" w:eastAsiaTheme="minorHAnsi" w:hAnsiTheme="minorHAnsi" w:cstheme="minorBidi"/>
          <w:sz w:val="22"/>
          <w:szCs w:val="22"/>
          <w:lang w:val="fr-FR" w:eastAsia="en-US"/>
        </w:rPr>
        <w:t>être</w:t>
      </w:r>
      <w:proofErr w:type="gramEnd"/>
      <w:r w:rsidRPr="003732C2">
        <w:rPr>
          <w:rFonts w:asciiTheme="minorHAnsi" w:eastAsiaTheme="minorHAnsi" w:hAnsiTheme="minorHAnsi" w:cstheme="minorBidi"/>
          <w:sz w:val="22"/>
          <w:szCs w:val="22"/>
          <w:lang w:val="fr-FR" w:eastAsia="en-US"/>
        </w:rPr>
        <w:t xml:space="preserve"> répétée périodiquement dans les établissements de soins de santé pour tous les salariés exposés à des agents cancérigènes, à des agents mutagènes ou à des substances reprotoxiques, </w:t>
      </w:r>
      <w:r w:rsidRPr="003732C2">
        <w:rPr>
          <w:rFonts w:asciiTheme="minorHAnsi" w:eastAsiaTheme="minorHAnsi" w:hAnsiTheme="minorHAnsi" w:cstheme="minorBidi"/>
          <w:sz w:val="22"/>
          <w:szCs w:val="22"/>
          <w:lang w:val="fr-FR" w:eastAsia="en-US"/>
        </w:rPr>
        <w:lastRenderedPageBreak/>
        <w:t>en particulier lors de l’utilisation de nouveaux médicaments danger</w:t>
      </w:r>
      <w:r w:rsidR="00162EC1" w:rsidRPr="003732C2">
        <w:rPr>
          <w:rFonts w:asciiTheme="minorHAnsi" w:eastAsiaTheme="minorHAnsi" w:hAnsiTheme="minorHAnsi" w:cstheme="minorBidi"/>
          <w:sz w:val="22"/>
          <w:szCs w:val="22"/>
          <w:lang w:val="fr-FR" w:eastAsia="en-US"/>
        </w:rPr>
        <w:t>eux contenant ces substances ;</w:t>
      </w:r>
    </w:p>
    <w:p w14:paraId="3E892AC5" w14:textId="46E4C098" w:rsidR="00106F95" w:rsidRPr="003732C2" w:rsidRDefault="00106F95" w:rsidP="00162EC1">
      <w:pPr>
        <w:numPr>
          <w:ilvl w:val="0"/>
          <w:numId w:val="27"/>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3732C2">
        <w:rPr>
          <w:rFonts w:asciiTheme="minorHAnsi" w:eastAsiaTheme="minorHAnsi" w:hAnsiTheme="minorHAnsi" w:cstheme="minorBidi"/>
          <w:sz w:val="22"/>
          <w:szCs w:val="22"/>
          <w:lang w:val="fr-FR" w:eastAsia="en-US"/>
        </w:rPr>
        <w:t>être</w:t>
      </w:r>
      <w:proofErr w:type="gramEnd"/>
      <w:r w:rsidRPr="003732C2">
        <w:rPr>
          <w:rFonts w:asciiTheme="minorHAnsi" w:eastAsiaTheme="minorHAnsi" w:hAnsiTheme="minorHAnsi" w:cstheme="minorBidi"/>
          <w:sz w:val="22"/>
          <w:szCs w:val="22"/>
          <w:lang w:val="fr-FR" w:eastAsia="en-US"/>
        </w:rPr>
        <w:t xml:space="preserve"> répétée périodiquement dans d</w:t>
      </w:r>
      <w:r w:rsidR="00A064BF" w:rsidRPr="003732C2">
        <w:rPr>
          <w:rFonts w:asciiTheme="minorHAnsi" w:eastAsiaTheme="minorHAnsi" w:hAnsiTheme="minorHAnsi" w:cstheme="minorBidi"/>
          <w:sz w:val="22"/>
          <w:szCs w:val="22"/>
          <w:lang w:val="fr-FR" w:eastAsia="en-US"/>
        </w:rPr>
        <w:t>’autres milieux si nécessaire.</w:t>
      </w:r>
    </w:p>
    <w:p w14:paraId="50BD5D3C" w14:textId="77777777" w:rsidR="00162EC1" w:rsidRPr="003732C2" w:rsidRDefault="00162EC1" w:rsidP="00162EC1">
      <w:pPr>
        <w:spacing w:after="160" w:line="259" w:lineRule="auto"/>
        <w:ind w:left="720"/>
        <w:contextualSpacing/>
        <w:jc w:val="both"/>
        <w:rPr>
          <w:rFonts w:asciiTheme="minorHAnsi" w:eastAsiaTheme="minorHAnsi" w:hAnsiTheme="minorHAnsi" w:cstheme="minorBidi"/>
          <w:sz w:val="22"/>
          <w:szCs w:val="22"/>
          <w:lang w:val="fr-FR" w:eastAsia="en-US"/>
        </w:rPr>
      </w:pPr>
    </w:p>
    <w:p w14:paraId="6D112CF5" w14:textId="00C3A464" w:rsidR="00CE4F56" w:rsidRPr="003732C2" w:rsidRDefault="00CE4F56" w:rsidP="00CE4F56">
      <w:pPr>
        <w:jc w:val="both"/>
        <w:rPr>
          <w:rFonts w:asciiTheme="minorHAnsi" w:eastAsiaTheme="minorHAnsi" w:hAnsiTheme="minorHAnsi" w:cstheme="minorBidi"/>
          <w:sz w:val="22"/>
          <w:szCs w:val="22"/>
          <w:lang w:val="fr-FR" w:eastAsia="en-US"/>
        </w:rPr>
      </w:pPr>
      <w:r w:rsidRPr="003732C2">
        <w:rPr>
          <w:rFonts w:asciiTheme="minorHAnsi" w:eastAsiaTheme="minorHAnsi" w:hAnsiTheme="minorHAnsi" w:cstheme="minorBidi"/>
          <w:sz w:val="22"/>
          <w:szCs w:val="22"/>
          <w:lang w:val="fr-FR" w:eastAsia="en-US"/>
        </w:rPr>
        <w:t>(2) Les employeurs sont tenus d’informer les salariés sur les installations et leurs récipients annexes contenant des agents cancérigènes ou mutagènes</w:t>
      </w:r>
      <w:r w:rsidR="00106F95" w:rsidRPr="003732C2">
        <w:rPr>
          <w:rFonts w:asciiTheme="minorHAnsi" w:eastAsiaTheme="minorHAnsi" w:hAnsiTheme="minorHAnsi" w:cstheme="minorBidi"/>
          <w:sz w:val="22"/>
          <w:szCs w:val="22"/>
          <w:lang w:val="fr-FR" w:eastAsia="en-US"/>
        </w:rPr>
        <w:t xml:space="preserve"> ou des substances reprotoxiques</w:t>
      </w:r>
      <w:r w:rsidRPr="003732C2">
        <w:rPr>
          <w:rFonts w:asciiTheme="minorHAnsi" w:eastAsiaTheme="minorHAnsi" w:hAnsiTheme="minorHAnsi" w:cstheme="minorBidi"/>
          <w:sz w:val="22"/>
          <w:szCs w:val="22"/>
          <w:lang w:val="fr-FR" w:eastAsia="en-US"/>
        </w:rPr>
        <w:t xml:space="preserve">, de veiller à ce que tous les récipients, emballages et installations contenant des agents cancérigènes ou mutagènes </w:t>
      </w:r>
      <w:r w:rsidR="00106F95" w:rsidRPr="003732C2">
        <w:rPr>
          <w:rFonts w:asciiTheme="minorHAnsi" w:eastAsiaTheme="minorHAnsi" w:hAnsiTheme="minorHAnsi" w:cstheme="minorBidi"/>
          <w:sz w:val="22"/>
          <w:szCs w:val="22"/>
          <w:lang w:val="fr-FR" w:eastAsia="en-US"/>
        </w:rPr>
        <w:t xml:space="preserve">ou des substances reprotoxiques </w:t>
      </w:r>
      <w:r w:rsidRPr="003732C2">
        <w:rPr>
          <w:rFonts w:asciiTheme="minorHAnsi" w:eastAsiaTheme="minorHAnsi" w:hAnsiTheme="minorHAnsi" w:cstheme="minorBidi"/>
          <w:sz w:val="22"/>
          <w:szCs w:val="22"/>
          <w:lang w:val="fr-FR" w:eastAsia="en-US"/>
        </w:rPr>
        <w:t xml:space="preserve">soient étiquetés de manière claire et lisible, et d’exposer des signaux </w:t>
      </w:r>
      <w:r w:rsidR="00106F95" w:rsidRPr="003732C2">
        <w:rPr>
          <w:rFonts w:asciiTheme="minorHAnsi" w:eastAsiaTheme="minorHAnsi" w:hAnsiTheme="minorHAnsi" w:cstheme="minorBidi"/>
          <w:sz w:val="22"/>
          <w:szCs w:val="22"/>
          <w:lang w:val="fr-FR" w:eastAsia="en-US"/>
        </w:rPr>
        <w:t xml:space="preserve">d’avertissements et </w:t>
      </w:r>
      <w:r w:rsidRPr="003732C2">
        <w:rPr>
          <w:rFonts w:asciiTheme="minorHAnsi" w:eastAsiaTheme="minorHAnsi" w:hAnsiTheme="minorHAnsi" w:cstheme="minorBidi"/>
          <w:sz w:val="22"/>
          <w:szCs w:val="22"/>
          <w:lang w:val="fr-FR" w:eastAsia="en-US"/>
        </w:rPr>
        <w:t>de danger bien visibles.</w:t>
      </w:r>
    </w:p>
    <w:p w14:paraId="6C864DB1" w14:textId="77777777" w:rsidR="00162EC1" w:rsidRPr="003732C2" w:rsidRDefault="00162EC1" w:rsidP="00CE4F56">
      <w:pPr>
        <w:jc w:val="both"/>
        <w:rPr>
          <w:rFonts w:asciiTheme="minorHAnsi" w:eastAsiaTheme="minorHAnsi" w:hAnsiTheme="minorHAnsi" w:cstheme="minorBidi"/>
          <w:sz w:val="22"/>
          <w:szCs w:val="22"/>
          <w:lang w:val="fr-FR" w:eastAsia="en-US"/>
        </w:rPr>
      </w:pPr>
    </w:p>
    <w:p w14:paraId="454F5941" w14:textId="4047E5C2" w:rsidR="00106F95" w:rsidRPr="003732C2" w:rsidRDefault="00106F95" w:rsidP="00CE4F56">
      <w:pPr>
        <w:jc w:val="both"/>
        <w:rPr>
          <w:rFonts w:asciiTheme="minorHAnsi" w:eastAsiaTheme="minorHAnsi" w:hAnsiTheme="minorHAnsi" w:cstheme="minorBidi"/>
          <w:sz w:val="22"/>
          <w:szCs w:val="22"/>
          <w:lang w:val="fr-FR" w:eastAsia="en-US"/>
        </w:rPr>
      </w:pPr>
      <w:r w:rsidRPr="003732C2">
        <w:rPr>
          <w:rFonts w:asciiTheme="minorHAnsi" w:eastAsiaTheme="minorHAnsi" w:hAnsiTheme="minorHAnsi" w:cstheme="minorBidi"/>
          <w:sz w:val="22"/>
          <w:szCs w:val="22"/>
          <w:lang w:val="fr-FR" w:eastAsia="en-US"/>
        </w:rPr>
        <w:t xml:space="preserve">Lorsqu’une valeur limite biologique a été fixée </w:t>
      </w:r>
      <w:r w:rsidRPr="002D5E5D">
        <w:rPr>
          <w:rFonts w:asciiTheme="minorHAnsi" w:eastAsiaTheme="minorHAnsi" w:hAnsiTheme="minorHAnsi" w:cstheme="minorBidi"/>
          <w:sz w:val="22"/>
          <w:szCs w:val="22"/>
          <w:lang w:val="fr-FR" w:eastAsia="en-US"/>
        </w:rPr>
        <w:t xml:space="preserve">à l’annexe </w:t>
      </w:r>
      <w:r w:rsidR="002D5E5D" w:rsidRPr="002D5E5D">
        <w:rPr>
          <w:rFonts w:asciiTheme="minorHAnsi" w:eastAsiaTheme="minorHAnsi" w:hAnsiTheme="minorHAnsi" w:cstheme="minorBidi"/>
          <w:sz w:val="22"/>
          <w:szCs w:val="22"/>
          <w:lang w:val="fr-FR" w:eastAsia="en-US"/>
        </w:rPr>
        <w:t>IV</w:t>
      </w:r>
      <w:r w:rsidRPr="003732C2">
        <w:rPr>
          <w:rFonts w:asciiTheme="minorHAnsi" w:eastAsiaTheme="minorHAnsi" w:hAnsiTheme="minorHAnsi" w:cstheme="minorBidi"/>
          <w:sz w:val="22"/>
          <w:szCs w:val="22"/>
          <w:lang w:val="fr-FR" w:eastAsia="en-US"/>
        </w:rPr>
        <w:t xml:space="preserve">, la </w:t>
      </w:r>
      <w:r w:rsidR="001112E5" w:rsidRPr="003732C2">
        <w:rPr>
          <w:rFonts w:asciiTheme="minorHAnsi" w:eastAsiaTheme="minorHAnsi" w:hAnsiTheme="minorHAnsi" w:cstheme="minorBidi"/>
          <w:sz w:val="22"/>
          <w:szCs w:val="22"/>
          <w:lang w:val="fr-FR" w:eastAsia="en-US"/>
        </w:rPr>
        <w:t xml:space="preserve">surveillance </w:t>
      </w:r>
      <w:r w:rsidR="00FA7AD4">
        <w:rPr>
          <w:rFonts w:asciiTheme="minorHAnsi" w:eastAsiaTheme="minorHAnsi" w:hAnsiTheme="minorHAnsi" w:cstheme="minorBidi"/>
          <w:sz w:val="22"/>
          <w:szCs w:val="22"/>
          <w:lang w:val="fr-FR" w:eastAsia="en-US"/>
        </w:rPr>
        <w:t>médicale</w:t>
      </w:r>
      <w:r w:rsidRPr="003732C2">
        <w:rPr>
          <w:rFonts w:asciiTheme="minorHAnsi" w:eastAsiaTheme="minorHAnsi" w:hAnsiTheme="minorHAnsi" w:cstheme="minorBidi"/>
          <w:sz w:val="22"/>
          <w:szCs w:val="22"/>
          <w:lang w:val="fr-FR" w:eastAsia="en-US"/>
        </w:rPr>
        <w:t xml:space="preserve"> est obligatoire pour le travail avec l’agent cancérigène ou mutagène ou avec la substance reprotoxique en question, conformément aux procédures prévues dans ladite annexe. Les salariés sont informés de cette exigence avant d’être affectés à la tâche comportant un risque d’exposition à l’agent cancérigène ou mutagène ou à la substance reprotoxique </w:t>
      </w:r>
      <w:r w:rsidR="003732C2" w:rsidRPr="003732C2">
        <w:rPr>
          <w:rFonts w:asciiTheme="minorHAnsi" w:eastAsiaTheme="minorHAnsi" w:hAnsiTheme="minorHAnsi" w:cstheme="minorBidi"/>
          <w:sz w:val="22"/>
          <w:szCs w:val="22"/>
          <w:lang w:val="fr-FR" w:eastAsia="en-US"/>
        </w:rPr>
        <w:t>en question</w:t>
      </w:r>
      <w:r w:rsidRPr="003732C2">
        <w:rPr>
          <w:rFonts w:asciiTheme="minorHAnsi" w:eastAsiaTheme="minorHAnsi" w:hAnsiTheme="minorHAnsi" w:cstheme="minorBidi"/>
          <w:sz w:val="22"/>
          <w:szCs w:val="22"/>
          <w:lang w:val="fr-FR" w:eastAsia="en-US"/>
        </w:rPr>
        <w:t>.</w:t>
      </w:r>
    </w:p>
    <w:p w14:paraId="46F691B7" w14:textId="77777777" w:rsidR="00CE4F56" w:rsidRPr="00CE4F56" w:rsidRDefault="00CE4F56" w:rsidP="00CE4F56">
      <w:pPr>
        <w:jc w:val="both"/>
        <w:rPr>
          <w:rFonts w:asciiTheme="minorHAnsi" w:eastAsiaTheme="minorHAnsi" w:hAnsiTheme="minorHAnsi" w:cstheme="minorBidi"/>
          <w:sz w:val="22"/>
          <w:szCs w:val="22"/>
          <w:lang w:val="fr-FR" w:eastAsia="en-US"/>
        </w:rPr>
      </w:pPr>
    </w:p>
    <w:p w14:paraId="7C40E3BB" w14:textId="77777777" w:rsidR="00CE4F56" w:rsidRPr="00CE4F56" w:rsidRDefault="00CE4F56" w:rsidP="00CE4F56">
      <w:pPr>
        <w:jc w:val="both"/>
        <w:rPr>
          <w:rFonts w:asciiTheme="minorHAnsi" w:eastAsiaTheme="minorHAnsi" w:hAnsiTheme="minorHAnsi" w:cstheme="minorBidi"/>
          <w:b/>
          <w:sz w:val="22"/>
          <w:szCs w:val="22"/>
          <w:lang w:val="fr-FR" w:eastAsia="en-US"/>
        </w:rPr>
      </w:pPr>
      <w:r w:rsidRPr="00CE4F56">
        <w:rPr>
          <w:rFonts w:asciiTheme="minorHAnsi" w:eastAsiaTheme="minorHAnsi" w:hAnsiTheme="minorHAnsi" w:cstheme="minorBidi"/>
          <w:b/>
          <w:sz w:val="22"/>
          <w:szCs w:val="22"/>
          <w:lang w:val="fr-FR" w:eastAsia="en-US"/>
        </w:rPr>
        <w:t>Art. 12. Information des salariés</w:t>
      </w:r>
    </w:p>
    <w:p w14:paraId="606D7D5C" w14:textId="77777777" w:rsidR="00CE4F56" w:rsidRPr="002D5E5D" w:rsidRDefault="00CE4F56" w:rsidP="00CE4F56">
      <w:pPr>
        <w:jc w:val="both"/>
        <w:rPr>
          <w:rFonts w:asciiTheme="minorHAnsi" w:eastAsiaTheme="minorHAnsi" w:hAnsiTheme="minorHAnsi" w:cstheme="minorBidi"/>
          <w:sz w:val="22"/>
          <w:szCs w:val="22"/>
          <w:lang w:val="fr-FR" w:eastAsia="en-US"/>
        </w:rPr>
      </w:pPr>
      <w:r w:rsidRPr="002D5E5D">
        <w:rPr>
          <w:rFonts w:asciiTheme="minorHAnsi" w:eastAsiaTheme="minorHAnsi" w:hAnsiTheme="minorHAnsi" w:cstheme="minorBidi"/>
          <w:sz w:val="22"/>
          <w:szCs w:val="22"/>
          <w:lang w:val="fr-FR" w:eastAsia="en-US"/>
        </w:rPr>
        <w:t>Des mesures appropriées sont prises pour assurer que :</w:t>
      </w:r>
    </w:p>
    <w:p w14:paraId="636F1926" w14:textId="6391CD79" w:rsidR="00CE4F56" w:rsidRPr="002D5E5D" w:rsidRDefault="00CE4F56" w:rsidP="004E16B9">
      <w:pPr>
        <w:pStyle w:val="ListParagraph"/>
        <w:numPr>
          <w:ilvl w:val="0"/>
          <w:numId w:val="37"/>
        </w:numPr>
        <w:spacing w:after="0"/>
        <w:ind w:left="714" w:hanging="357"/>
        <w:jc w:val="both"/>
      </w:pPr>
      <w:proofErr w:type="gramStart"/>
      <w:r w:rsidRPr="002D5E5D">
        <w:t>les</w:t>
      </w:r>
      <w:proofErr w:type="gramEnd"/>
      <w:r w:rsidRPr="002D5E5D">
        <w:t xml:space="preserve"> salariés respectivement leurs représentants dans l'entreprise ou l'établissement peuvent vérifier que les dispositions du présent règlement grand-ducal sont appliquées, ou peuvent être associées à cette application, en ce qui concerne notamment :</w:t>
      </w:r>
    </w:p>
    <w:p w14:paraId="3824A1C5" w14:textId="2C8574E4" w:rsidR="00CE4F56" w:rsidRPr="002D5E5D" w:rsidRDefault="00CE4F56" w:rsidP="003732C2">
      <w:pPr>
        <w:numPr>
          <w:ilvl w:val="0"/>
          <w:numId w:val="29"/>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2D5E5D">
        <w:rPr>
          <w:rFonts w:asciiTheme="minorHAnsi" w:eastAsiaTheme="minorHAnsi" w:hAnsiTheme="minorHAnsi" w:cstheme="minorBidi"/>
          <w:sz w:val="22"/>
          <w:szCs w:val="22"/>
          <w:lang w:val="fr-FR" w:eastAsia="en-US"/>
        </w:rPr>
        <w:t>les</w:t>
      </w:r>
      <w:proofErr w:type="gramEnd"/>
      <w:r w:rsidRPr="002D5E5D">
        <w:rPr>
          <w:rFonts w:asciiTheme="minorHAnsi" w:eastAsiaTheme="minorHAnsi" w:hAnsiTheme="minorHAnsi" w:cstheme="minorBidi"/>
          <w:sz w:val="22"/>
          <w:szCs w:val="22"/>
          <w:lang w:val="fr-FR" w:eastAsia="en-US"/>
        </w:rPr>
        <w:t xml:space="preserve"> conséquences sur la sécurité et la santé des salariés, liées au choix, au port et à l'utilisation des vêtements et des équipements de protection, sans préjudice des responsabilités de l'employeur pour déterminer l'efficacité des vêtements e</w:t>
      </w:r>
      <w:r w:rsidR="003732C2" w:rsidRPr="002D5E5D">
        <w:rPr>
          <w:rFonts w:asciiTheme="minorHAnsi" w:eastAsiaTheme="minorHAnsi" w:hAnsiTheme="minorHAnsi" w:cstheme="minorBidi"/>
          <w:sz w:val="22"/>
          <w:szCs w:val="22"/>
          <w:lang w:val="fr-FR" w:eastAsia="en-US"/>
        </w:rPr>
        <w:t>t des équipements de protection ;</w:t>
      </w:r>
    </w:p>
    <w:p w14:paraId="705EC9AC" w14:textId="1B1FAE3A" w:rsidR="00CE4F56" w:rsidRPr="002D5E5D" w:rsidRDefault="00CE4F56" w:rsidP="003732C2">
      <w:pPr>
        <w:numPr>
          <w:ilvl w:val="0"/>
          <w:numId w:val="29"/>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2D5E5D">
        <w:rPr>
          <w:rFonts w:asciiTheme="minorHAnsi" w:eastAsiaTheme="minorHAnsi" w:hAnsiTheme="minorHAnsi" w:cstheme="minorBidi"/>
          <w:sz w:val="22"/>
          <w:szCs w:val="22"/>
          <w:lang w:val="fr-FR" w:eastAsia="en-US"/>
        </w:rPr>
        <w:t>les</w:t>
      </w:r>
      <w:proofErr w:type="gramEnd"/>
      <w:r w:rsidRPr="002D5E5D">
        <w:rPr>
          <w:rFonts w:asciiTheme="minorHAnsi" w:eastAsiaTheme="minorHAnsi" w:hAnsiTheme="minorHAnsi" w:cstheme="minorBidi"/>
          <w:sz w:val="22"/>
          <w:szCs w:val="22"/>
          <w:lang w:val="fr-FR" w:eastAsia="en-US"/>
        </w:rPr>
        <w:t xml:space="preserve"> mesures déterminées par l'employeur, visées à l'article 8, paragraphe 1</w:t>
      </w:r>
      <w:r w:rsidRPr="002D5E5D">
        <w:rPr>
          <w:rFonts w:asciiTheme="minorHAnsi" w:eastAsiaTheme="minorHAnsi" w:hAnsiTheme="minorHAnsi" w:cstheme="minorBidi"/>
          <w:sz w:val="22"/>
          <w:szCs w:val="22"/>
          <w:vertAlign w:val="superscript"/>
          <w:lang w:val="fr-FR" w:eastAsia="en-US"/>
        </w:rPr>
        <w:t>er</w:t>
      </w:r>
      <w:r w:rsidRPr="002D5E5D">
        <w:rPr>
          <w:rFonts w:asciiTheme="minorHAnsi" w:eastAsiaTheme="minorHAnsi" w:hAnsiTheme="minorHAnsi" w:cstheme="minorBidi"/>
          <w:sz w:val="22"/>
          <w:szCs w:val="22"/>
          <w:lang w:val="fr-FR" w:eastAsia="en-US"/>
        </w:rPr>
        <w:t>, alinéa 1</w:t>
      </w:r>
      <w:r w:rsidR="003732C2" w:rsidRPr="002D5E5D">
        <w:rPr>
          <w:rFonts w:asciiTheme="minorHAnsi" w:eastAsiaTheme="minorHAnsi" w:hAnsiTheme="minorHAnsi" w:cstheme="minorBidi"/>
          <w:sz w:val="22"/>
          <w:szCs w:val="22"/>
          <w:vertAlign w:val="superscript"/>
          <w:lang w:val="fr-FR" w:eastAsia="en-US"/>
        </w:rPr>
        <w:t>er</w:t>
      </w:r>
      <w:r w:rsidRPr="002D5E5D">
        <w:rPr>
          <w:rFonts w:asciiTheme="minorHAnsi" w:eastAsiaTheme="minorHAnsi" w:hAnsiTheme="minorHAnsi" w:cstheme="minorBidi"/>
          <w:sz w:val="22"/>
          <w:szCs w:val="22"/>
          <w:lang w:val="fr-FR" w:eastAsia="en-US"/>
        </w:rPr>
        <w:t>, sans préjudice des responsabilités de l'employeur pour déterminer ces mesures</w:t>
      </w:r>
      <w:r w:rsidR="000565CB">
        <w:rPr>
          <w:rFonts w:asciiTheme="minorHAnsi" w:eastAsiaTheme="minorHAnsi" w:hAnsiTheme="minorHAnsi" w:cstheme="minorBidi"/>
          <w:sz w:val="22"/>
          <w:szCs w:val="22"/>
          <w:lang w:val="fr-FR" w:eastAsia="en-US"/>
        </w:rPr>
        <w:t> ;</w:t>
      </w:r>
    </w:p>
    <w:p w14:paraId="7F6BB3C8" w14:textId="651780FC" w:rsidR="00CE4F56" w:rsidRPr="002D5E5D" w:rsidRDefault="00CE4F56" w:rsidP="004E16B9">
      <w:pPr>
        <w:pStyle w:val="ListParagraph"/>
        <w:numPr>
          <w:ilvl w:val="0"/>
          <w:numId w:val="37"/>
        </w:numPr>
        <w:jc w:val="both"/>
      </w:pPr>
      <w:proofErr w:type="gramStart"/>
      <w:r w:rsidRPr="002D5E5D">
        <w:t>les</w:t>
      </w:r>
      <w:proofErr w:type="gramEnd"/>
      <w:r w:rsidRPr="002D5E5D">
        <w:t xml:space="preserve"> salariés respectivement leurs représentants dans l'entreprise ou l'établissement sont informés le plus rapidement possible d'expositions anormales, y compris celles visées à l'article 8, de leurs causes et des mesures prises ou à prend</w:t>
      </w:r>
      <w:r w:rsidR="003732C2" w:rsidRPr="002D5E5D">
        <w:t>re pour remédier à la situation ;</w:t>
      </w:r>
    </w:p>
    <w:p w14:paraId="61DCF9DD" w14:textId="2B83DBEC" w:rsidR="00CE4F56" w:rsidRPr="002D5E5D" w:rsidRDefault="00CE4F56" w:rsidP="004E16B9">
      <w:pPr>
        <w:pStyle w:val="ListParagraph"/>
        <w:numPr>
          <w:ilvl w:val="0"/>
          <w:numId w:val="37"/>
        </w:numPr>
        <w:jc w:val="both"/>
      </w:pPr>
      <w:proofErr w:type="gramStart"/>
      <w:r w:rsidRPr="002D5E5D">
        <w:t>l'employeur</w:t>
      </w:r>
      <w:proofErr w:type="gramEnd"/>
      <w:r w:rsidRPr="002D5E5D">
        <w:t xml:space="preserve"> tient une liste actualisée des salariés employés aux activités au sujet desquelles les résultats de l'appréciation visée à l'article 3</w:t>
      </w:r>
      <w:r w:rsidR="003732C2" w:rsidRPr="002D5E5D">
        <w:t>,</w:t>
      </w:r>
      <w:r w:rsidRPr="002D5E5D">
        <w:t xml:space="preserve"> paragraphe 2</w:t>
      </w:r>
      <w:r w:rsidR="003732C2" w:rsidRPr="002D5E5D">
        <w:t>,</w:t>
      </w:r>
      <w:r w:rsidRPr="002D5E5D">
        <w:t xml:space="preserve"> révèlent un risque concernant la sécurité ou la santé des salariés avec indication, si cette information est disponible, de l'expositio</w:t>
      </w:r>
      <w:r w:rsidR="003732C2" w:rsidRPr="002D5E5D">
        <w:t>n à laquelle ils ont été soumis ;</w:t>
      </w:r>
    </w:p>
    <w:p w14:paraId="756A7703" w14:textId="075C2264" w:rsidR="00CE4F56" w:rsidRPr="002D5E5D" w:rsidRDefault="00CE4F56" w:rsidP="004E16B9">
      <w:pPr>
        <w:pStyle w:val="ListParagraph"/>
        <w:numPr>
          <w:ilvl w:val="0"/>
          <w:numId w:val="37"/>
        </w:numPr>
        <w:jc w:val="both"/>
      </w:pPr>
      <w:proofErr w:type="gramStart"/>
      <w:r w:rsidRPr="002D5E5D">
        <w:t>le</w:t>
      </w:r>
      <w:proofErr w:type="gramEnd"/>
      <w:r w:rsidRPr="002D5E5D">
        <w:t xml:space="preserve"> médecin du travail compétent respectivement les membres de l'Inspection du travail et des mines ainsi que les membres de la Direction de la santé, ainsi que toute autre personne responsable de la sécurité ou de la santé sur le lieu de travail ont accès à</w:t>
      </w:r>
      <w:r w:rsidR="003732C2" w:rsidRPr="002D5E5D">
        <w:t xml:space="preserve"> la liste visée au p</w:t>
      </w:r>
      <w:r w:rsidR="00CE6CD4">
        <w:t>oint</w:t>
      </w:r>
      <w:r w:rsidR="003732C2" w:rsidRPr="002D5E5D">
        <w:t xml:space="preserve"> 3</w:t>
      </w:r>
      <w:r w:rsidR="00CE6CD4">
        <w:t>°</w:t>
      </w:r>
      <w:r w:rsidR="003732C2" w:rsidRPr="002D5E5D">
        <w:t> ;</w:t>
      </w:r>
    </w:p>
    <w:p w14:paraId="1064A53B" w14:textId="31AF6DA9" w:rsidR="00CE4F56" w:rsidRPr="002D5E5D" w:rsidRDefault="00CE4F56" w:rsidP="004E16B9">
      <w:pPr>
        <w:pStyle w:val="ListParagraph"/>
        <w:numPr>
          <w:ilvl w:val="0"/>
          <w:numId w:val="37"/>
        </w:numPr>
        <w:jc w:val="both"/>
      </w:pPr>
      <w:proofErr w:type="gramStart"/>
      <w:r w:rsidRPr="002D5E5D">
        <w:t>chaque</w:t>
      </w:r>
      <w:proofErr w:type="gramEnd"/>
      <w:r w:rsidRPr="002D5E5D">
        <w:t xml:space="preserve"> salarié a accès aux informations contenues dans la liste e</w:t>
      </w:r>
      <w:r w:rsidR="003732C2" w:rsidRPr="002D5E5D">
        <w:t>t le concernant personnellement ;</w:t>
      </w:r>
    </w:p>
    <w:p w14:paraId="002374B8" w14:textId="78D9457F" w:rsidR="00CE4F56" w:rsidRPr="002D5E5D" w:rsidRDefault="00CE4F56" w:rsidP="004E16B9">
      <w:pPr>
        <w:pStyle w:val="ListParagraph"/>
        <w:numPr>
          <w:ilvl w:val="0"/>
          <w:numId w:val="37"/>
        </w:numPr>
        <w:jc w:val="both"/>
      </w:pPr>
      <w:proofErr w:type="gramStart"/>
      <w:r w:rsidRPr="002D5E5D">
        <w:t>les</w:t>
      </w:r>
      <w:proofErr w:type="gramEnd"/>
      <w:r w:rsidRPr="002D5E5D">
        <w:t xml:space="preserve"> salariés respectivement leurs représentants dans l'entreprise ou l'établissement ont accès aux informations collectives anonymes.</w:t>
      </w:r>
    </w:p>
    <w:p w14:paraId="6B4177BB" w14:textId="77777777" w:rsidR="00CE4F56" w:rsidRPr="00CE4F56" w:rsidRDefault="00CE4F56" w:rsidP="00CE4F56">
      <w:pPr>
        <w:jc w:val="both"/>
        <w:rPr>
          <w:rFonts w:asciiTheme="minorHAnsi" w:eastAsiaTheme="minorHAnsi" w:hAnsiTheme="minorHAnsi" w:cstheme="minorBidi"/>
          <w:sz w:val="22"/>
          <w:szCs w:val="22"/>
          <w:lang w:val="fr-FR" w:eastAsia="en-US"/>
        </w:rPr>
      </w:pPr>
    </w:p>
    <w:p w14:paraId="499B2650" w14:textId="77777777" w:rsidR="00CE4F56" w:rsidRPr="00CE4F56" w:rsidRDefault="00CE4F56" w:rsidP="00CE4F56">
      <w:pPr>
        <w:jc w:val="both"/>
        <w:rPr>
          <w:rFonts w:asciiTheme="minorHAnsi" w:eastAsiaTheme="minorHAnsi" w:hAnsiTheme="minorHAnsi" w:cstheme="minorBidi"/>
          <w:b/>
          <w:sz w:val="22"/>
          <w:szCs w:val="22"/>
          <w:lang w:val="fr-FR" w:eastAsia="en-US"/>
        </w:rPr>
      </w:pPr>
      <w:r w:rsidRPr="00CE4F56">
        <w:rPr>
          <w:rFonts w:asciiTheme="minorHAnsi" w:eastAsiaTheme="minorHAnsi" w:hAnsiTheme="minorHAnsi" w:cstheme="minorBidi"/>
          <w:b/>
          <w:sz w:val="22"/>
          <w:szCs w:val="22"/>
          <w:lang w:val="fr-FR" w:eastAsia="en-US"/>
        </w:rPr>
        <w:t>Art. 13. Consultation et participation des salariés</w:t>
      </w:r>
    </w:p>
    <w:p w14:paraId="6019AA25" w14:textId="5C2B7159" w:rsidR="00CE4F56" w:rsidRPr="00CE4F56" w:rsidRDefault="00CE4F56" w:rsidP="00CE4F56">
      <w:pPr>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 xml:space="preserve">Une consultation et une participation des salariés respectivement de leurs représentants sur les matières couvertes par le présent règlement grand-ducal et de ses annexes doit s'effectuer conformément au </w:t>
      </w:r>
      <w:r w:rsidR="003732C2">
        <w:rPr>
          <w:rFonts w:asciiTheme="minorHAnsi" w:eastAsiaTheme="minorHAnsi" w:hAnsiTheme="minorHAnsi" w:cstheme="minorBidi"/>
          <w:sz w:val="22"/>
          <w:szCs w:val="22"/>
          <w:lang w:val="fr-FR" w:eastAsia="en-US"/>
        </w:rPr>
        <w:t>l</w:t>
      </w:r>
      <w:r w:rsidRPr="00CE4F56">
        <w:rPr>
          <w:rFonts w:asciiTheme="minorHAnsi" w:eastAsiaTheme="minorHAnsi" w:hAnsiTheme="minorHAnsi" w:cstheme="minorBidi"/>
          <w:sz w:val="22"/>
          <w:szCs w:val="22"/>
          <w:lang w:val="fr-FR" w:eastAsia="en-US"/>
        </w:rPr>
        <w:t xml:space="preserve">ivre </w:t>
      </w:r>
      <w:r w:rsidRPr="00CE4F56">
        <w:rPr>
          <w:rFonts w:asciiTheme="minorHAnsi" w:eastAsiaTheme="minorHAnsi" w:hAnsiTheme="minorHAnsi" w:cstheme="minorBidi"/>
          <w:sz w:val="22"/>
          <w:szCs w:val="22"/>
          <w:lang w:val="fr-FR" w:eastAsia="en-US"/>
        </w:rPr>
        <w:lastRenderedPageBreak/>
        <w:t>IV</w:t>
      </w:r>
      <w:r w:rsidR="003732C2">
        <w:rPr>
          <w:rFonts w:asciiTheme="minorHAnsi" w:eastAsiaTheme="minorHAnsi" w:hAnsiTheme="minorHAnsi" w:cstheme="minorBidi"/>
          <w:sz w:val="22"/>
          <w:szCs w:val="22"/>
          <w:lang w:val="fr-FR" w:eastAsia="en-US"/>
        </w:rPr>
        <w:t>,</w:t>
      </w:r>
      <w:r w:rsidRPr="00CE4F56">
        <w:rPr>
          <w:rFonts w:asciiTheme="minorHAnsi" w:eastAsiaTheme="minorHAnsi" w:hAnsiTheme="minorHAnsi" w:cstheme="minorBidi"/>
          <w:sz w:val="22"/>
          <w:szCs w:val="22"/>
          <w:lang w:val="fr-FR" w:eastAsia="en-US"/>
        </w:rPr>
        <w:t xml:space="preserve"> </w:t>
      </w:r>
      <w:r w:rsidR="003732C2">
        <w:rPr>
          <w:rFonts w:asciiTheme="minorHAnsi" w:eastAsiaTheme="minorHAnsi" w:hAnsiTheme="minorHAnsi" w:cstheme="minorBidi"/>
          <w:sz w:val="22"/>
          <w:szCs w:val="22"/>
          <w:lang w:val="fr-FR" w:eastAsia="en-US"/>
        </w:rPr>
        <w:t xml:space="preserve">titre premier, </w:t>
      </w:r>
      <w:r w:rsidRPr="00CE4F56">
        <w:rPr>
          <w:rFonts w:asciiTheme="minorHAnsi" w:eastAsiaTheme="minorHAnsi" w:hAnsiTheme="minorHAnsi" w:cstheme="minorBidi"/>
          <w:sz w:val="22"/>
          <w:szCs w:val="22"/>
          <w:lang w:val="fr-FR" w:eastAsia="en-US"/>
        </w:rPr>
        <w:t xml:space="preserve">du Code du travail relatif aux délégations du personnel et </w:t>
      </w:r>
      <w:r w:rsidR="003D394F">
        <w:rPr>
          <w:rFonts w:asciiTheme="minorHAnsi" w:eastAsiaTheme="minorHAnsi" w:hAnsiTheme="minorHAnsi" w:cstheme="minorBidi"/>
          <w:sz w:val="22"/>
          <w:szCs w:val="22"/>
          <w:lang w:val="fr-FR" w:eastAsia="en-US"/>
        </w:rPr>
        <w:t>au</w:t>
      </w:r>
      <w:r w:rsidRPr="00CE4F56">
        <w:rPr>
          <w:rFonts w:asciiTheme="minorHAnsi" w:eastAsiaTheme="minorHAnsi" w:hAnsiTheme="minorHAnsi" w:cstheme="minorBidi"/>
          <w:sz w:val="22"/>
          <w:szCs w:val="22"/>
          <w:lang w:val="fr-FR" w:eastAsia="en-US"/>
        </w:rPr>
        <w:t xml:space="preserve"> </w:t>
      </w:r>
      <w:r w:rsidR="003732C2">
        <w:rPr>
          <w:rFonts w:asciiTheme="minorHAnsi" w:eastAsiaTheme="minorHAnsi" w:hAnsiTheme="minorHAnsi" w:cstheme="minorBidi"/>
          <w:sz w:val="22"/>
          <w:szCs w:val="22"/>
          <w:lang w:val="fr-FR" w:eastAsia="en-US"/>
        </w:rPr>
        <w:t>l</w:t>
      </w:r>
      <w:r w:rsidRPr="00CE4F56">
        <w:rPr>
          <w:rFonts w:asciiTheme="minorHAnsi" w:eastAsiaTheme="minorHAnsi" w:hAnsiTheme="minorHAnsi" w:cstheme="minorBidi"/>
          <w:sz w:val="22"/>
          <w:szCs w:val="22"/>
          <w:lang w:val="fr-FR" w:eastAsia="en-US"/>
        </w:rPr>
        <w:t>ivre IV</w:t>
      </w:r>
      <w:r w:rsidR="003732C2">
        <w:rPr>
          <w:rFonts w:asciiTheme="minorHAnsi" w:eastAsiaTheme="minorHAnsi" w:hAnsiTheme="minorHAnsi" w:cstheme="minorBidi"/>
          <w:sz w:val="22"/>
          <w:szCs w:val="22"/>
          <w:lang w:val="fr-FR" w:eastAsia="en-US"/>
        </w:rPr>
        <w:t>, titre II,</w:t>
      </w:r>
      <w:r w:rsidRPr="00CE4F56">
        <w:rPr>
          <w:rFonts w:asciiTheme="minorHAnsi" w:eastAsiaTheme="minorHAnsi" w:hAnsiTheme="minorHAnsi" w:cstheme="minorBidi"/>
          <w:sz w:val="22"/>
          <w:szCs w:val="22"/>
          <w:lang w:val="fr-FR" w:eastAsia="en-US"/>
        </w:rPr>
        <w:t xml:space="preserve"> du Code du travail relatif </w:t>
      </w:r>
      <w:r w:rsidR="00F00024">
        <w:rPr>
          <w:rFonts w:asciiTheme="minorHAnsi" w:eastAsiaTheme="minorHAnsi" w:hAnsiTheme="minorHAnsi" w:cstheme="minorBidi"/>
          <w:sz w:val="22"/>
          <w:szCs w:val="22"/>
          <w:lang w:val="fr-FR" w:eastAsia="en-US"/>
        </w:rPr>
        <w:t>à la r</w:t>
      </w:r>
      <w:r w:rsidR="00F00024" w:rsidRPr="00F00024">
        <w:rPr>
          <w:rFonts w:asciiTheme="minorHAnsi" w:eastAsiaTheme="minorHAnsi" w:hAnsiTheme="minorHAnsi" w:cstheme="minorBidi"/>
          <w:sz w:val="22"/>
          <w:szCs w:val="22"/>
          <w:lang w:val="fr-FR" w:eastAsia="en-US"/>
        </w:rPr>
        <w:t>eprésentation des salariés dans les sociétés anonymes</w:t>
      </w:r>
      <w:r w:rsidRPr="00CE4F56">
        <w:rPr>
          <w:rFonts w:asciiTheme="minorHAnsi" w:eastAsiaTheme="minorHAnsi" w:hAnsiTheme="minorHAnsi" w:cstheme="minorBidi"/>
          <w:sz w:val="22"/>
          <w:szCs w:val="22"/>
          <w:lang w:val="fr-FR" w:eastAsia="en-US"/>
        </w:rPr>
        <w:t>.</w:t>
      </w:r>
    </w:p>
    <w:p w14:paraId="037D263C" w14:textId="77777777" w:rsidR="000A7B1A" w:rsidRPr="00CE4F56" w:rsidRDefault="000A7B1A" w:rsidP="00CE4F56">
      <w:pPr>
        <w:jc w:val="both"/>
        <w:rPr>
          <w:rFonts w:asciiTheme="minorHAnsi" w:eastAsiaTheme="minorHAnsi" w:hAnsiTheme="minorHAnsi" w:cstheme="minorBidi"/>
          <w:sz w:val="22"/>
          <w:szCs w:val="22"/>
          <w:lang w:val="fr-FR" w:eastAsia="en-US"/>
        </w:rPr>
      </w:pPr>
    </w:p>
    <w:p w14:paraId="6B4F8597" w14:textId="3231F112" w:rsidR="00CE4F56" w:rsidRPr="00CE4F56" w:rsidRDefault="00CE4F56" w:rsidP="00CE4F56">
      <w:pPr>
        <w:jc w:val="both"/>
        <w:rPr>
          <w:rFonts w:asciiTheme="minorHAnsi" w:eastAsiaTheme="minorHAnsi" w:hAnsiTheme="minorHAnsi" w:cstheme="minorBidi"/>
          <w:b/>
          <w:sz w:val="22"/>
          <w:szCs w:val="22"/>
          <w:lang w:val="fr-FR" w:eastAsia="en-US"/>
        </w:rPr>
      </w:pPr>
      <w:r w:rsidRPr="00CE4F56">
        <w:rPr>
          <w:rFonts w:asciiTheme="minorHAnsi" w:eastAsiaTheme="minorHAnsi" w:hAnsiTheme="minorHAnsi" w:cstheme="minorBidi"/>
          <w:b/>
          <w:sz w:val="22"/>
          <w:szCs w:val="22"/>
          <w:lang w:val="fr-FR" w:eastAsia="en-US"/>
        </w:rPr>
        <w:t xml:space="preserve">Art. </w:t>
      </w:r>
      <w:r w:rsidRPr="00F00024">
        <w:rPr>
          <w:rFonts w:asciiTheme="minorHAnsi" w:eastAsiaTheme="minorHAnsi" w:hAnsiTheme="minorHAnsi" w:cstheme="minorBidi"/>
          <w:b/>
          <w:sz w:val="22"/>
          <w:szCs w:val="22"/>
          <w:lang w:val="fr-FR" w:eastAsia="en-US"/>
        </w:rPr>
        <w:t xml:space="preserve">14. </w:t>
      </w:r>
      <w:r w:rsidR="001112E5" w:rsidRPr="00F00024">
        <w:rPr>
          <w:rFonts w:asciiTheme="minorHAnsi" w:eastAsiaTheme="minorHAnsi" w:hAnsiTheme="minorHAnsi" w:cstheme="minorBidi"/>
          <w:b/>
          <w:sz w:val="22"/>
          <w:szCs w:val="22"/>
          <w:lang w:val="fr-FR" w:eastAsia="en-US"/>
        </w:rPr>
        <w:t xml:space="preserve">Surveillance </w:t>
      </w:r>
      <w:r w:rsidR="00420E18" w:rsidRPr="00F00024">
        <w:rPr>
          <w:rFonts w:asciiTheme="minorHAnsi" w:eastAsiaTheme="minorHAnsi" w:hAnsiTheme="minorHAnsi" w:cstheme="minorBidi"/>
          <w:b/>
          <w:sz w:val="22"/>
          <w:szCs w:val="22"/>
          <w:lang w:val="fr-FR" w:eastAsia="en-US"/>
        </w:rPr>
        <w:t>médicale</w:t>
      </w:r>
    </w:p>
    <w:p w14:paraId="64C4DA4E" w14:textId="5B0C40C1" w:rsidR="00CE4F56" w:rsidRDefault="00CE4F56" w:rsidP="00CE4F56">
      <w:pPr>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 xml:space="preserve">(1) L’Inspection du travail et des mines et la Direction de la santé prennent, conformément </w:t>
      </w:r>
      <w:r w:rsidR="000565CB">
        <w:rPr>
          <w:rFonts w:asciiTheme="minorHAnsi" w:eastAsiaTheme="minorHAnsi" w:hAnsiTheme="minorHAnsi" w:cstheme="minorBidi"/>
          <w:sz w:val="22"/>
          <w:szCs w:val="22"/>
          <w:lang w:val="fr-FR" w:eastAsia="en-US"/>
        </w:rPr>
        <w:t xml:space="preserve">aux dispositions du </w:t>
      </w:r>
      <w:r w:rsidRPr="00CE4F56">
        <w:rPr>
          <w:rFonts w:asciiTheme="minorHAnsi" w:eastAsiaTheme="minorHAnsi" w:hAnsiTheme="minorHAnsi" w:cstheme="minorBidi"/>
          <w:sz w:val="22"/>
          <w:szCs w:val="22"/>
          <w:lang w:val="fr-FR" w:eastAsia="en-US"/>
        </w:rPr>
        <w:t>livre III, titre V</w:t>
      </w:r>
      <w:r w:rsidR="00F00024">
        <w:rPr>
          <w:rFonts w:asciiTheme="minorHAnsi" w:eastAsiaTheme="minorHAnsi" w:hAnsiTheme="minorHAnsi" w:cstheme="minorBidi"/>
          <w:sz w:val="22"/>
          <w:szCs w:val="22"/>
          <w:lang w:val="fr-FR" w:eastAsia="en-US"/>
        </w:rPr>
        <w:t>,</w:t>
      </w:r>
      <w:r w:rsidRPr="00CE4F56">
        <w:rPr>
          <w:rFonts w:asciiTheme="minorHAnsi" w:eastAsiaTheme="minorHAnsi" w:hAnsiTheme="minorHAnsi" w:cstheme="minorBidi"/>
          <w:sz w:val="22"/>
          <w:szCs w:val="22"/>
          <w:lang w:val="fr-FR" w:eastAsia="en-US"/>
        </w:rPr>
        <w:t xml:space="preserve"> du Code du travail concernant la protection des salariés contre les risques liés à une exposition à des agents chimiques, physiques et biologiques et </w:t>
      </w:r>
      <w:r w:rsidR="000565CB">
        <w:rPr>
          <w:rFonts w:asciiTheme="minorHAnsi" w:eastAsiaTheme="minorHAnsi" w:hAnsiTheme="minorHAnsi" w:cstheme="minorBidi"/>
          <w:sz w:val="22"/>
          <w:szCs w:val="22"/>
          <w:lang w:val="fr-FR" w:eastAsia="en-US"/>
        </w:rPr>
        <w:t>aux dispositions du</w:t>
      </w:r>
      <w:r w:rsidRPr="00CE4F56">
        <w:rPr>
          <w:rFonts w:asciiTheme="minorHAnsi" w:eastAsiaTheme="minorHAnsi" w:hAnsiTheme="minorHAnsi" w:cstheme="minorBidi"/>
          <w:sz w:val="22"/>
          <w:szCs w:val="22"/>
          <w:lang w:val="fr-FR" w:eastAsia="en-US"/>
        </w:rPr>
        <w:t xml:space="preserve"> livre III, titre II</w:t>
      </w:r>
      <w:r w:rsidR="00F00024">
        <w:rPr>
          <w:rFonts w:asciiTheme="minorHAnsi" w:eastAsiaTheme="minorHAnsi" w:hAnsiTheme="minorHAnsi" w:cstheme="minorBidi"/>
          <w:sz w:val="22"/>
          <w:szCs w:val="22"/>
          <w:lang w:val="fr-FR" w:eastAsia="en-US"/>
        </w:rPr>
        <w:t>,</w:t>
      </w:r>
      <w:r w:rsidRPr="00CE4F56">
        <w:rPr>
          <w:rFonts w:asciiTheme="minorHAnsi" w:eastAsiaTheme="minorHAnsi" w:hAnsiTheme="minorHAnsi" w:cstheme="minorBidi"/>
          <w:sz w:val="22"/>
          <w:szCs w:val="22"/>
          <w:lang w:val="fr-FR" w:eastAsia="en-US"/>
        </w:rPr>
        <w:t xml:space="preserve"> du Code du travail concernant les services de santé au travail, des mesures pour assurer la surveillance appropriée de la santé des salariés pour lesquels les résultats de l’appréciation visées à l’article 3, paragraphe 2</w:t>
      </w:r>
      <w:r w:rsidR="00F00024">
        <w:rPr>
          <w:rFonts w:asciiTheme="minorHAnsi" w:eastAsiaTheme="minorHAnsi" w:hAnsiTheme="minorHAnsi" w:cstheme="minorBidi"/>
          <w:sz w:val="22"/>
          <w:szCs w:val="22"/>
          <w:lang w:val="fr-FR" w:eastAsia="en-US"/>
        </w:rPr>
        <w:t>,</w:t>
      </w:r>
      <w:r w:rsidRPr="00CE4F56">
        <w:rPr>
          <w:rFonts w:asciiTheme="minorHAnsi" w:eastAsiaTheme="minorHAnsi" w:hAnsiTheme="minorHAnsi" w:cstheme="minorBidi"/>
          <w:sz w:val="22"/>
          <w:szCs w:val="22"/>
          <w:lang w:val="fr-FR" w:eastAsia="en-US"/>
        </w:rPr>
        <w:t xml:space="preserve"> révèlent un risque concernant leur sécurité ou leur santé. Le médecin chef de division de la Division de la santé au travail et de l’environnement de la Direction de la santé sur avis du médecin d</w:t>
      </w:r>
      <w:r w:rsidR="000565CB">
        <w:rPr>
          <w:rFonts w:asciiTheme="minorHAnsi" w:eastAsiaTheme="minorHAnsi" w:hAnsiTheme="minorHAnsi" w:cstheme="minorBidi"/>
          <w:sz w:val="22"/>
          <w:szCs w:val="22"/>
          <w:lang w:val="fr-FR" w:eastAsia="en-US"/>
        </w:rPr>
        <w:t>u</w:t>
      </w:r>
      <w:r w:rsidRPr="00CE4F56">
        <w:rPr>
          <w:rFonts w:asciiTheme="minorHAnsi" w:eastAsiaTheme="minorHAnsi" w:hAnsiTheme="minorHAnsi" w:cstheme="minorBidi"/>
          <w:sz w:val="22"/>
          <w:szCs w:val="22"/>
          <w:lang w:val="fr-FR" w:eastAsia="en-US"/>
        </w:rPr>
        <w:t xml:space="preserve"> travail compétent peut indiquer que la </w:t>
      </w:r>
      <w:r w:rsidR="001112E5">
        <w:rPr>
          <w:rFonts w:asciiTheme="minorHAnsi" w:eastAsiaTheme="minorHAnsi" w:hAnsiTheme="minorHAnsi" w:cstheme="minorBidi"/>
          <w:sz w:val="22"/>
          <w:szCs w:val="22"/>
          <w:lang w:val="fr-FR" w:eastAsia="en-US"/>
        </w:rPr>
        <w:t xml:space="preserve">surveillance </w:t>
      </w:r>
      <w:r w:rsidR="008B69D0">
        <w:rPr>
          <w:rFonts w:asciiTheme="minorHAnsi" w:eastAsiaTheme="minorHAnsi" w:hAnsiTheme="minorHAnsi" w:cstheme="minorBidi"/>
          <w:sz w:val="22"/>
          <w:szCs w:val="22"/>
          <w:lang w:val="fr-FR" w:eastAsia="en-US"/>
        </w:rPr>
        <w:t>médicale</w:t>
      </w:r>
      <w:r w:rsidRPr="00CE4F56">
        <w:rPr>
          <w:rFonts w:asciiTheme="minorHAnsi" w:eastAsiaTheme="minorHAnsi" w:hAnsiTheme="minorHAnsi" w:cstheme="minorBidi"/>
          <w:sz w:val="22"/>
          <w:szCs w:val="22"/>
          <w:lang w:val="fr-FR" w:eastAsia="en-US"/>
        </w:rPr>
        <w:t xml:space="preserve"> doit se poursuivre après la fin de l’exposition aussi longtemps qu’il le juge nécessaire pour protéger la santé du salarié concerné.</w:t>
      </w:r>
    </w:p>
    <w:p w14:paraId="029EB465" w14:textId="77777777" w:rsidR="00F00024" w:rsidRPr="00CE4F56" w:rsidRDefault="00F00024" w:rsidP="00CE4F56">
      <w:pPr>
        <w:jc w:val="both"/>
        <w:rPr>
          <w:rFonts w:asciiTheme="minorHAnsi" w:eastAsiaTheme="minorHAnsi" w:hAnsiTheme="minorHAnsi" w:cstheme="minorBidi"/>
          <w:sz w:val="22"/>
          <w:szCs w:val="22"/>
          <w:lang w:val="fr-FR" w:eastAsia="en-US"/>
        </w:rPr>
      </w:pPr>
    </w:p>
    <w:p w14:paraId="6EF7C444" w14:textId="32BFA8C9" w:rsidR="00CE4F56" w:rsidRPr="00CE4F56" w:rsidRDefault="00CE4F56" w:rsidP="00CE4F56">
      <w:pPr>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(2) Les mesures visées au paragraphe 1</w:t>
      </w:r>
      <w:r w:rsidRPr="00F00024">
        <w:rPr>
          <w:rFonts w:asciiTheme="minorHAnsi" w:eastAsiaTheme="minorHAnsi" w:hAnsiTheme="minorHAnsi" w:cstheme="minorBidi"/>
          <w:sz w:val="22"/>
          <w:szCs w:val="22"/>
          <w:vertAlign w:val="superscript"/>
          <w:lang w:val="fr-FR" w:eastAsia="en-US"/>
        </w:rPr>
        <w:t>er</w:t>
      </w:r>
      <w:r w:rsidR="00D50A14">
        <w:rPr>
          <w:rFonts w:asciiTheme="minorHAnsi" w:eastAsiaTheme="minorHAnsi" w:hAnsiTheme="minorHAnsi" w:cstheme="minorBidi"/>
          <w:sz w:val="22"/>
          <w:szCs w:val="22"/>
          <w:lang w:val="fr-FR" w:eastAsia="en-US"/>
        </w:rPr>
        <w:t xml:space="preserve">, </w:t>
      </w:r>
      <w:r w:rsidRPr="00CE4F56">
        <w:rPr>
          <w:rFonts w:asciiTheme="minorHAnsi" w:eastAsiaTheme="minorHAnsi" w:hAnsiTheme="minorHAnsi" w:cstheme="minorBidi"/>
          <w:sz w:val="22"/>
          <w:szCs w:val="22"/>
          <w:lang w:val="fr-FR" w:eastAsia="en-US"/>
        </w:rPr>
        <w:t xml:space="preserve">sont telles que chaque salarié doit pouvoir faire l'objet, si cela est approprié, d'une </w:t>
      </w:r>
      <w:r w:rsidR="001112E5">
        <w:rPr>
          <w:rFonts w:asciiTheme="minorHAnsi" w:eastAsiaTheme="minorHAnsi" w:hAnsiTheme="minorHAnsi" w:cstheme="minorBidi"/>
          <w:sz w:val="22"/>
          <w:szCs w:val="22"/>
          <w:lang w:val="fr-FR" w:eastAsia="en-US"/>
        </w:rPr>
        <w:t xml:space="preserve">surveillance </w:t>
      </w:r>
      <w:r w:rsidR="00420E18">
        <w:rPr>
          <w:rFonts w:asciiTheme="minorHAnsi" w:eastAsiaTheme="minorHAnsi" w:hAnsiTheme="minorHAnsi" w:cstheme="minorBidi"/>
          <w:sz w:val="22"/>
          <w:szCs w:val="22"/>
          <w:lang w:val="fr-FR" w:eastAsia="en-US"/>
        </w:rPr>
        <w:t>médicale</w:t>
      </w:r>
      <w:r w:rsidRPr="00CE4F56">
        <w:rPr>
          <w:rFonts w:asciiTheme="minorHAnsi" w:eastAsiaTheme="minorHAnsi" w:hAnsiTheme="minorHAnsi" w:cstheme="minorBidi"/>
          <w:sz w:val="22"/>
          <w:szCs w:val="22"/>
          <w:lang w:val="fr-FR" w:eastAsia="en-US"/>
        </w:rPr>
        <w:t xml:space="preserve"> adéquate :</w:t>
      </w:r>
    </w:p>
    <w:p w14:paraId="32314E0E" w14:textId="5A50535C" w:rsidR="00CE4F56" w:rsidRPr="00CE4F56" w:rsidRDefault="00F00024" w:rsidP="004E16B9">
      <w:pPr>
        <w:numPr>
          <w:ilvl w:val="0"/>
          <w:numId w:val="39"/>
        </w:numPr>
        <w:spacing w:after="160" w:line="259" w:lineRule="auto"/>
        <w:contextualSpacing/>
        <w:jc w:val="both"/>
        <w:rPr>
          <w:rFonts w:asciiTheme="minorHAnsi" w:eastAsiaTheme="minorHAnsi" w:hAnsiTheme="minorHAnsi" w:cstheme="minorBidi"/>
          <w:sz w:val="22"/>
          <w:szCs w:val="22"/>
          <w:lang w:val="fr-FR" w:eastAsia="en-US"/>
        </w:rPr>
      </w:pPr>
      <w:proofErr w:type="gramStart"/>
      <w:r>
        <w:rPr>
          <w:rFonts w:asciiTheme="minorHAnsi" w:eastAsiaTheme="minorHAnsi" w:hAnsiTheme="minorHAnsi" w:cstheme="minorBidi"/>
          <w:sz w:val="22"/>
          <w:szCs w:val="22"/>
          <w:lang w:val="fr-FR" w:eastAsia="en-US"/>
        </w:rPr>
        <w:t>avant</w:t>
      </w:r>
      <w:proofErr w:type="gramEnd"/>
      <w:r>
        <w:rPr>
          <w:rFonts w:asciiTheme="minorHAnsi" w:eastAsiaTheme="minorHAnsi" w:hAnsiTheme="minorHAnsi" w:cstheme="minorBidi"/>
          <w:sz w:val="22"/>
          <w:szCs w:val="22"/>
          <w:lang w:val="fr-FR" w:eastAsia="en-US"/>
        </w:rPr>
        <w:t xml:space="preserve"> l'exposition ;</w:t>
      </w:r>
    </w:p>
    <w:p w14:paraId="288C318D" w14:textId="0C58DF99" w:rsidR="00CE4F56" w:rsidRDefault="00CE4F56" w:rsidP="004E16B9">
      <w:pPr>
        <w:numPr>
          <w:ilvl w:val="0"/>
          <w:numId w:val="39"/>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CE4F56">
        <w:rPr>
          <w:rFonts w:asciiTheme="minorHAnsi" w:eastAsiaTheme="minorHAnsi" w:hAnsiTheme="minorHAnsi" w:cstheme="minorBidi"/>
          <w:sz w:val="22"/>
          <w:szCs w:val="22"/>
          <w:lang w:val="fr-FR" w:eastAsia="en-US"/>
        </w:rPr>
        <w:t>à</w:t>
      </w:r>
      <w:proofErr w:type="gramEnd"/>
      <w:r w:rsidRPr="00CE4F56">
        <w:rPr>
          <w:rFonts w:asciiTheme="minorHAnsi" w:eastAsiaTheme="minorHAnsi" w:hAnsiTheme="minorHAnsi" w:cstheme="minorBidi"/>
          <w:sz w:val="22"/>
          <w:szCs w:val="22"/>
          <w:lang w:val="fr-FR" w:eastAsia="en-US"/>
        </w:rPr>
        <w:t xml:space="preserve"> intervalles réguliers ensuite.</w:t>
      </w:r>
    </w:p>
    <w:p w14:paraId="4886AACD" w14:textId="77777777" w:rsidR="00F00024" w:rsidRPr="00CE4F56" w:rsidRDefault="00F00024" w:rsidP="00F00024">
      <w:pPr>
        <w:spacing w:after="160" w:line="259" w:lineRule="auto"/>
        <w:ind w:left="720"/>
        <w:contextualSpacing/>
        <w:jc w:val="both"/>
        <w:rPr>
          <w:rFonts w:asciiTheme="minorHAnsi" w:eastAsiaTheme="minorHAnsi" w:hAnsiTheme="minorHAnsi" w:cstheme="minorBidi"/>
          <w:sz w:val="22"/>
          <w:szCs w:val="22"/>
          <w:lang w:val="fr-FR" w:eastAsia="en-US"/>
        </w:rPr>
      </w:pPr>
    </w:p>
    <w:p w14:paraId="2555A61F" w14:textId="73D7A036" w:rsidR="00CE4F56" w:rsidRDefault="00CE4F56" w:rsidP="00CE4F56">
      <w:pPr>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Ces mesures sont telles qu'il est directement possible d'appliquer des mesures de médecine individuelles et de médecine du travail.</w:t>
      </w:r>
    </w:p>
    <w:p w14:paraId="322A363F" w14:textId="77777777" w:rsidR="00F00024" w:rsidRPr="00CE4F56" w:rsidRDefault="00F00024" w:rsidP="00CE4F56">
      <w:pPr>
        <w:jc w:val="both"/>
        <w:rPr>
          <w:rFonts w:asciiTheme="minorHAnsi" w:eastAsiaTheme="minorHAnsi" w:hAnsiTheme="minorHAnsi" w:cstheme="minorBidi"/>
          <w:sz w:val="22"/>
          <w:szCs w:val="22"/>
          <w:lang w:val="fr-FR" w:eastAsia="en-US"/>
        </w:rPr>
      </w:pPr>
    </w:p>
    <w:p w14:paraId="61D2BA11" w14:textId="3BEBA98B" w:rsidR="00CE4F56" w:rsidRPr="00966E96" w:rsidRDefault="00CE4F56" w:rsidP="00CE4F56">
      <w:pPr>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 xml:space="preserve">(3) S'il </w:t>
      </w:r>
      <w:r w:rsidRPr="00966E96">
        <w:rPr>
          <w:rFonts w:asciiTheme="minorHAnsi" w:eastAsiaTheme="minorHAnsi" w:hAnsiTheme="minorHAnsi" w:cstheme="minorBidi"/>
          <w:sz w:val="22"/>
          <w:szCs w:val="22"/>
          <w:lang w:val="fr-FR" w:eastAsia="en-US"/>
        </w:rPr>
        <w:t>s'avère qu'un salarié est atteint d'une anomalie pouvant résulter d'une exposition à des agents cancérigènes ou mutagènes</w:t>
      </w:r>
      <w:r w:rsidR="00106F95" w:rsidRPr="00966E96">
        <w:rPr>
          <w:rFonts w:asciiTheme="minorHAnsi" w:eastAsiaTheme="minorHAnsi" w:hAnsiTheme="minorHAnsi" w:cstheme="minorBidi"/>
          <w:sz w:val="22"/>
          <w:szCs w:val="22"/>
          <w:lang w:val="fr-FR" w:eastAsia="en-US"/>
        </w:rPr>
        <w:t xml:space="preserve"> ou à des substances reprotoxiques</w:t>
      </w:r>
      <w:r w:rsidRPr="00966E96">
        <w:rPr>
          <w:rFonts w:asciiTheme="minorHAnsi" w:eastAsiaTheme="minorHAnsi" w:hAnsiTheme="minorHAnsi" w:cstheme="minorBidi"/>
          <w:sz w:val="22"/>
          <w:szCs w:val="22"/>
          <w:lang w:val="fr-FR" w:eastAsia="en-US"/>
        </w:rPr>
        <w:t xml:space="preserve">, </w:t>
      </w:r>
      <w:r w:rsidR="00106F95" w:rsidRPr="00966E96">
        <w:rPr>
          <w:rFonts w:asciiTheme="minorHAnsi" w:eastAsiaTheme="minorHAnsi" w:hAnsiTheme="minorHAnsi" w:cstheme="minorBidi"/>
          <w:sz w:val="22"/>
          <w:szCs w:val="22"/>
          <w:lang w:val="fr-FR" w:eastAsia="en-US"/>
        </w:rPr>
        <w:t xml:space="preserve">ou qu’une valeur limite biologique a été dépassée, </w:t>
      </w:r>
      <w:r w:rsidRPr="00966E96">
        <w:rPr>
          <w:rFonts w:asciiTheme="minorHAnsi" w:eastAsiaTheme="minorHAnsi" w:hAnsiTheme="minorHAnsi" w:cstheme="minorBidi"/>
          <w:sz w:val="22"/>
          <w:szCs w:val="22"/>
          <w:lang w:val="fr-FR" w:eastAsia="en-US"/>
        </w:rPr>
        <w:t xml:space="preserve">le médecin du travail compétent peut exiger que d'autres salariés ayant subi une exposition analogue fassent l'objet d'une </w:t>
      </w:r>
      <w:r w:rsidR="001112E5" w:rsidRPr="00966E96">
        <w:rPr>
          <w:rFonts w:asciiTheme="minorHAnsi" w:eastAsiaTheme="minorHAnsi" w:hAnsiTheme="minorHAnsi" w:cstheme="minorBidi"/>
          <w:sz w:val="22"/>
          <w:szCs w:val="22"/>
          <w:lang w:val="fr-FR" w:eastAsia="en-US"/>
        </w:rPr>
        <w:t xml:space="preserve">surveillance </w:t>
      </w:r>
      <w:r w:rsidR="008B69D0">
        <w:rPr>
          <w:rFonts w:asciiTheme="minorHAnsi" w:eastAsiaTheme="minorHAnsi" w:hAnsiTheme="minorHAnsi" w:cstheme="minorBidi"/>
          <w:sz w:val="22"/>
          <w:szCs w:val="22"/>
          <w:lang w:val="fr-FR" w:eastAsia="en-US"/>
        </w:rPr>
        <w:t>médicale</w:t>
      </w:r>
      <w:r w:rsidRPr="00966E96">
        <w:rPr>
          <w:rFonts w:asciiTheme="minorHAnsi" w:eastAsiaTheme="minorHAnsi" w:hAnsiTheme="minorHAnsi" w:cstheme="minorBidi"/>
          <w:sz w:val="22"/>
          <w:szCs w:val="22"/>
          <w:lang w:val="fr-FR" w:eastAsia="en-US"/>
        </w:rPr>
        <w:t>.</w:t>
      </w:r>
    </w:p>
    <w:p w14:paraId="38DC17D9" w14:textId="77777777" w:rsidR="00F00024" w:rsidRPr="00966E96" w:rsidRDefault="00F00024" w:rsidP="00CE4F56">
      <w:pPr>
        <w:jc w:val="both"/>
        <w:rPr>
          <w:rFonts w:asciiTheme="minorHAnsi" w:eastAsiaTheme="minorHAnsi" w:hAnsiTheme="minorHAnsi" w:cstheme="minorBidi"/>
          <w:sz w:val="22"/>
          <w:szCs w:val="22"/>
          <w:lang w:val="fr-FR" w:eastAsia="en-US"/>
        </w:rPr>
      </w:pPr>
    </w:p>
    <w:p w14:paraId="6C3910F7" w14:textId="7439C62C" w:rsidR="00CE4F56" w:rsidRPr="00966E96" w:rsidRDefault="00CE4F56" w:rsidP="00CE4F56">
      <w:pPr>
        <w:jc w:val="both"/>
        <w:rPr>
          <w:rFonts w:asciiTheme="minorHAnsi" w:eastAsiaTheme="minorHAnsi" w:hAnsiTheme="minorHAnsi" w:cstheme="minorBidi"/>
          <w:sz w:val="22"/>
          <w:szCs w:val="22"/>
          <w:lang w:val="fr-FR" w:eastAsia="en-US"/>
        </w:rPr>
      </w:pPr>
      <w:r w:rsidRPr="00966E96">
        <w:rPr>
          <w:rFonts w:asciiTheme="minorHAnsi" w:eastAsiaTheme="minorHAnsi" w:hAnsiTheme="minorHAnsi" w:cstheme="minorBidi"/>
          <w:sz w:val="22"/>
          <w:szCs w:val="22"/>
          <w:lang w:val="fr-FR" w:eastAsia="en-US"/>
        </w:rPr>
        <w:t>Dans ce cas, il est procédé à une nouvelle évaluation du risque d'exposition conformément à l'article 3</w:t>
      </w:r>
      <w:r w:rsidR="00F00024" w:rsidRPr="00966E96">
        <w:rPr>
          <w:rFonts w:asciiTheme="minorHAnsi" w:eastAsiaTheme="minorHAnsi" w:hAnsiTheme="minorHAnsi" w:cstheme="minorBidi"/>
          <w:sz w:val="22"/>
          <w:szCs w:val="22"/>
          <w:lang w:val="fr-FR" w:eastAsia="en-US"/>
        </w:rPr>
        <w:t>,</w:t>
      </w:r>
      <w:r w:rsidRPr="00966E96">
        <w:rPr>
          <w:rFonts w:asciiTheme="minorHAnsi" w:eastAsiaTheme="minorHAnsi" w:hAnsiTheme="minorHAnsi" w:cstheme="minorBidi"/>
          <w:sz w:val="22"/>
          <w:szCs w:val="22"/>
          <w:lang w:val="fr-FR" w:eastAsia="en-US"/>
        </w:rPr>
        <w:t xml:space="preserve"> paragraphe 2.</w:t>
      </w:r>
    </w:p>
    <w:p w14:paraId="67747B65" w14:textId="77777777" w:rsidR="00F00024" w:rsidRPr="00966E96" w:rsidRDefault="00F00024" w:rsidP="00CE4F56">
      <w:pPr>
        <w:jc w:val="both"/>
        <w:rPr>
          <w:rFonts w:asciiTheme="minorHAnsi" w:eastAsiaTheme="minorHAnsi" w:hAnsiTheme="minorHAnsi" w:cstheme="minorBidi"/>
          <w:sz w:val="22"/>
          <w:szCs w:val="22"/>
          <w:lang w:val="fr-FR" w:eastAsia="en-US"/>
        </w:rPr>
      </w:pPr>
    </w:p>
    <w:p w14:paraId="644CB80F" w14:textId="19B52789" w:rsidR="00CE4F56" w:rsidRPr="00966E96" w:rsidRDefault="00CE4F56" w:rsidP="00CE4F56">
      <w:pPr>
        <w:jc w:val="both"/>
        <w:rPr>
          <w:rFonts w:asciiTheme="minorHAnsi" w:eastAsiaTheme="minorHAnsi" w:hAnsiTheme="minorHAnsi" w:cstheme="minorBidi"/>
          <w:sz w:val="22"/>
          <w:szCs w:val="22"/>
          <w:lang w:val="fr-FR" w:eastAsia="en-US"/>
        </w:rPr>
      </w:pPr>
      <w:r w:rsidRPr="00966E96">
        <w:rPr>
          <w:rFonts w:asciiTheme="minorHAnsi" w:eastAsiaTheme="minorHAnsi" w:hAnsiTheme="minorHAnsi" w:cstheme="minorBidi"/>
          <w:sz w:val="22"/>
          <w:szCs w:val="22"/>
          <w:lang w:val="fr-FR" w:eastAsia="en-US"/>
        </w:rPr>
        <w:t xml:space="preserve">(4) Lorsqu'une </w:t>
      </w:r>
      <w:r w:rsidR="001112E5" w:rsidRPr="00966E96">
        <w:rPr>
          <w:rFonts w:asciiTheme="minorHAnsi" w:eastAsiaTheme="minorHAnsi" w:hAnsiTheme="minorHAnsi" w:cstheme="minorBidi"/>
          <w:sz w:val="22"/>
          <w:szCs w:val="22"/>
          <w:lang w:val="fr-FR" w:eastAsia="en-US"/>
        </w:rPr>
        <w:t xml:space="preserve">surveillance </w:t>
      </w:r>
      <w:r w:rsidR="00F00024" w:rsidRPr="00966E96">
        <w:rPr>
          <w:rFonts w:asciiTheme="minorHAnsi" w:eastAsiaTheme="minorHAnsi" w:hAnsiTheme="minorHAnsi" w:cstheme="minorBidi"/>
          <w:sz w:val="22"/>
          <w:szCs w:val="22"/>
          <w:lang w:val="fr-FR" w:eastAsia="en-US"/>
        </w:rPr>
        <w:t>médicale</w:t>
      </w:r>
      <w:r w:rsidRPr="00966E96">
        <w:rPr>
          <w:rFonts w:asciiTheme="minorHAnsi" w:eastAsiaTheme="minorHAnsi" w:hAnsiTheme="minorHAnsi" w:cstheme="minorBidi"/>
          <w:sz w:val="22"/>
          <w:szCs w:val="22"/>
          <w:lang w:val="fr-FR" w:eastAsia="en-US"/>
        </w:rPr>
        <w:t xml:space="preserve"> est assurée, il est tenu un dossier médical individuel et le médecin du travail compétent propose toute mesure individuelle de protection ou de prévention à prendre à l'égard de tout salarié.</w:t>
      </w:r>
      <w:r w:rsidR="00FD7078" w:rsidRPr="00966E96">
        <w:rPr>
          <w:rFonts w:asciiTheme="minorHAnsi" w:eastAsiaTheme="minorHAnsi" w:hAnsiTheme="minorHAnsi" w:cstheme="minorBidi"/>
          <w:sz w:val="22"/>
          <w:szCs w:val="22"/>
          <w:lang w:val="fr-FR" w:eastAsia="en-US"/>
        </w:rPr>
        <w:t xml:space="preserve"> L</w:t>
      </w:r>
      <w:r w:rsidR="00966E96" w:rsidRPr="00966E96">
        <w:rPr>
          <w:rFonts w:asciiTheme="minorHAnsi" w:eastAsiaTheme="minorHAnsi" w:hAnsiTheme="minorHAnsi" w:cstheme="minorBidi"/>
          <w:sz w:val="22"/>
          <w:szCs w:val="22"/>
          <w:lang w:val="fr-FR" w:eastAsia="en-US"/>
        </w:rPr>
        <w:t>e</w:t>
      </w:r>
      <w:r w:rsidR="00FD7078" w:rsidRPr="00966E96">
        <w:rPr>
          <w:rFonts w:asciiTheme="minorHAnsi" w:eastAsiaTheme="minorHAnsi" w:hAnsiTheme="minorHAnsi" w:cstheme="minorBidi"/>
          <w:sz w:val="22"/>
          <w:szCs w:val="22"/>
          <w:lang w:val="fr-FR" w:eastAsia="en-US"/>
        </w:rPr>
        <w:t xml:space="preserve"> </w:t>
      </w:r>
      <w:r w:rsidR="00CF2D74" w:rsidRPr="00966E96">
        <w:rPr>
          <w:rFonts w:asciiTheme="minorHAnsi" w:eastAsiaTheme="minorHAnsi" w:hAnsiTheme="minorHAnsi" w:cstheme="minorBidi"/>
          <w:sz w:val="22"/>
          <w:szCs w:val="22"/>
          <w:lang w:val="fr-FR" w:eastAsia="en-US"/>
        </w:rPr>
        <w:t>su</w:t>
      </w:r>
      <w:r w:rsidR="00966E96" w:rsidRPr="00966E96">
        <w:rPr>
          <w:rFonts w:asciiTheme="minorHAnsi" w:eastAsiaTheme="minorHAnsi" w:hAnsiTheme="minorHAnsi" w:cstheme="minorBidi"/>
          <w:sz w:val="22"/>
          <w:szCs w:val="22"/>
          <w:lang w:val="fr-FR" w:eastAsia="en-US"/>
        </w:rPr>
        <w:t>ivi</w:t>
      </w:r>
      <w:r w:rsidR="00FD7078" w:rsidRPr="00966E96">
        <w:rPr>
          <w:rFonts w:asciiTheme="minorHAnsi" w:eastAsiaTheme="minorHAnsi" w:hAnsiTheme="minorHAnsi" w:cstheme="minorBidi"/>
          <w:sz w:val="22"/>
          <w:szCs w:val="22"/>
          <w:lang w:val="fr-FR" w:eastAsia="en-US"/>
        </w:rPr>
        <w:t xml:space="preserve"> biologique et les prescriptions connexes peuvent faire partie de la </w:t>
      </w:r>
      <w:r w:rsidR="001112E5" w:rsidRPr="00966E96">
        <w:rPr>
          <w:rFonts w:asciiTheme="minorHAnsi" w:eastAsiaTheme="minorHAnsi" w:hAnsiTheme="minorHAnsi" w:cstheme="minorBidi"/>
          <w:sz w:val="22"/>
          <w:szCs w:val="22"/>
          <w:lang w:val="fr-FR" w:eastAsia="en-US"/>
        </w:rPr>
        <w:t xml:space="preserve">surveillance </w:t>
      </w:r>
      <w:r w:rsidR="008B69D0">
        <w:rPr>
          <w:rFonts w:asciiTheme="minorHAnsi" w:eastAsiaTheme="minorHAnsi" w:hAnsiTheme="minorHAnsi" w:cstheme="minorBidi"/>
          <w:sz w:val="22"/>
          <w:szCs w:val="22"/>
          <w:lang w:val="fr-FR" w:eastAsia="en-US"/>
        </w:rPr>
        <w:t>médicale</w:t>
      </w:r>
      <w:r w:rsidR="00FD7078" w:rsidRPr="00966E96">
        <w:rPr>
          <w:rFonts w:asciiTheme="minorHAnsi" w:eastAsiaTheme="minorHAnsi" w:hAnsiTheme="minorHAnsi" w:cstheme="minorBidi"/>
          <w:sz w:val="22"/>
          <w:szCs w:val="22"/>
          <w:lang w:val="fr-FR" w:eastAsia="en-US"/>
        </w:rPr>
        <w:t>.</w:t>
      </w:r>
    </w:p>
    <w:p w14:paraId="453DB8CE" w14:textId="77777777" w:rsidR="00F00024" w:rsidRPr="00CE4F56" w:rsidRDefault="00F00024" w:rsidP="00CE4F56">
      <w:pPr>
        <w:jc w:val="both"/>
        <w:rPr>
          <w:rFonts w:asciiTheme="minorHAnsi" w:eastAsiaTheme="minorHAnsi" w:hAnsiTheme="minorHAnsi" w:cstheme="minorBidi"/>
          <w:sz w:val="22"/>
          <w:szCs w:val="22"/>
          <w:lang w:val="fr-FR" w:eastAsia="en-US"/>
        </w:rPr>
      </w:pPr>
    </w:p>
    <w:p w14:paraId="6E3DF9AD" w14:textId="54143E7F" w:rsidR="00CE4F56" w:rsidRDefault="00CE4F56" w:rsidP="00CE4F56">
      <w:pPr>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 xml:space="preserve">(5) Des renseignements et des conseils doivent être donnés aux salariés concernant toute </w:t>
      </w:r>
      <w:r w:rsidR="001112E5">
        <w:rPr>
          <w:rFonts w:asciiTheme="minorHAnsi" w:eastAsiaTheme="minorHAnsi" w:hAnsiTheme="minorHAnsi" w:cstheme="minorBidi"/>
          <w:sz w:val="22"/>
          <w:szCs w:val="22"/>
          <w:lang w:val="fr-FR" w:eastAsia="en-US"/>
        </w:rPr>
        <w:t xml:space="preserve">surveillance </w:t>
      </w:r>
      <w:r w:rsidR="008B69D0">
        <w:rPr>
          <w:rFonts w:asciiTheme="minorHAnsi" w:eastAsiaTheme="minorHAnsi" w:hAnsiTheme="minorHAnsi" w:cstheme="minorBidi"/>
          <w:sz w:val="22"/>
          <w:szCs w:val="22"/>
          <w:lang w:val="fr-FR" w:eastAsia="en-US"/>
        </w:rPr>
        <w:t>médicale</w:t>
      </w:r>
      <w:r w:rsidRPr="00CE4F56">
        <w:rPr>
          <w:rFonts w:asciiTheme="minorHAnsi" w:eastAsiaTheme="minorHAnsi" w:hAnsiTheme="minorHAnsi" w:cstheme="minorBidi"/>
          <w:sz w:val="22"/>
          <w:szCs w:val="22"/>
          <w:lang w:val="fr-FR" w:eastAsia="en-US"/>
        </w:rPr>
        <w:t xml:space="preserve"> dont ils peuvent faire l'objet après la fin de l'exposition.</w:t>
      </w:r>
    </w:p>
    <w:p w14:paraId="0EFDC531" w14:textId="77777777" w:rsidR="00F00024" w:rsidRPr="00CE4F56" w:rsidRDefault="00F00024" w:rsidP="00CE4F56">
      <w:pPr>
        <w:jc w:val="both"/>
        <w:rPr>
          <w:rFonts w:asciiTheme="minorHAnsi" w:eastAsiaTheme="minorHAnsi" w:hAnsiTheme="minorHAnsi" w:cstheme="minorBidi"/>
          <w:sz w:val="22"/>
          <w:szCs w:val="22"/>
          <w:lang w:val="fr-FR" w:eastAsia="en-US"/>
        </w:rPr>
      </w:pPr>
    </w:p>
    <w:p w14:paraId="5AA06712" w14:textId="3EEE69A4" w:rsidR="00CE4F56" w:rsidRPr="00CE4F56" w:rsidRDefault="00CE4F56" w:rsidP="00CE4F56">
      <w:pPr>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 xml:space="preserve">(6) Conformément </w:t>
      </w:r>
      <w:r w:rsidR="00F61AFD">
        <w:rPr>
          <w:rFonts w:asciiTheme="minorHAnsi" w:eastAsiaTheme="minorHAnsi" w:hAnsiTheme="minorHAnsi" w:cstheme="minorBidi"/>
          <w:sz w:val="22"/>
          <w:szCs w:val="22"/>
          <w:lang w:val="fr-FR" w:eastAsia="en-US"/>
        </w:rPr>
        <w:t xml:space="preserve">aux </w:t>
      </w:r>
      <w:r w:rsidR="000565CB">
        <w:rPr>
          <w:rFonts w:asciiTheme="minorHAnsi" w:eastAsiaTheme="minorHAnsi" w:hAnsiTheme="minorHAnsi" w:cstheme="minorBidi"/>
          <w:sz w:val="22"/>
          <w:szCs w:val="22"/>
          <w:lang w:val="fr-FR" w:eastAsia="en-US"/>
        </w:rPr>
        <w:t xml:space="preserve">dispositions </w:t>
      </w:r>
      <w:r w:rsidRPr="00CE4F56">
        <w:rPr>
          <w:rFonts w:asciiTheme="minorHAnsi" w:eastAsiaTheme="minorHAnsi" w:hAnsiTheme="minorHAnsi" w:cstheme="minorBidi"/>
          <w:sz w:val="22"/>
          <w:szCs w:val="22"/>
          <w:lang w:val="fr-FR" w:eastAsia="en-US"/>
        </w:rPr>
        <w:t>mentionnée</w:t>
      </w:r>
      <w:r w:rsidR="000565CB">
        <w:rPr>
          <w:rFonts w:asciiTheme="minorHAnsi" w:eastAsiaTheme="minorHAnsi" w:hAnsiTheme="minorHAnsi" w:cstheme="minorBidi"/>
          <w:sz w:val="22"/>
          <w:szCs w:val="22"/>
          <w:lang w:val="fr-FR" w:eastAsia="en-US"/>
        </w:rPr>
        <w:t>s</w:t>
      </w:r>
      <w:r w:rsidRPr="00CE4F56">
        <w:rPr>
          <w:rFonts w:asciiTheme="minorHAnsi" w:eastAsiaTheme="minorHAnsi" w:hAnsiTheme="minorHAnsi" w:cstheme="minorBidi"/>
          <w:sz w:val="22"/>
          <w:szCs w:val="22"/>
          <w:lang w:val="fr-FR" w:eastAsia="en-US"/>
        </w:rPr>
        <w:t xml:space="preserve"> au paragraphe 1</w:t>
      </w:r>
      <w:r w:rsidRPr="00F00024">
        <w:rPr>
          <w:rFonts w:asciiTheme="minorHAnsi" w:eastAsiaTheme="minorHAnsi" w:hAnsiTheme="minorHAnsi" w:cstheme="minorBidi"/>
          <w:sz w:val="22"/>
          <w:szCs w:val="22"/>
          <w:vertAlign w:val="superscript"/>
          <w:lang w:val="fr-FR" w:eastAsia="en-US"/>
        </w:rPr>
        <w:t>er</w:t>
      </w:r>
      <w:r w:rsidR="00966E96" w:rsidRPr="00966E96">
        <w:rPr>
          <w:rFonts w:asciiTheme="minorHAnsi" w:eastAsiaTheme="minorHAnsi" w:hAnsiTheme="minorHAnsi" w:cstheme="minorBidi"/>
          <w:sz w:val="22"/>
          <w:szCs w:val="22"/>
          <w:lang w:val="fr-FR" w:eastAsia="en-US"/>
        </w:rPr>
        <w:t> </w:t>
      </w:r>
      <w:r w:rsidR="00966E96">
        <w:rPr>
          <w:rFonts w:asciiTheme="minorHAnsi" w:eastAsiaTheme="minorHAnsi" w:hAnsiTheme="minorHAnsi" w:cstheme="minorBidi"/>
          <w:sz w:val="22"/>
          <w:szCs w:val="22"/>
          <w:lang w:val="fr-FR" w:eastAsia="en-US"/>
        </w:rPr>
        <w:t>:</w:t>
      </w:r>
    </w:p>
    <w:p w14:paraId="569EF5E1" w14:textId="7C0AB78C" w:rsidR="00CE4F56" w:rsidRPr="00CE4F56" w:rsidRDefault="00CE4F56" w:rsidP="00966E96">
      <w:pPr>
        <w:numPr>
          <w:ilvl w:val="0"/>
          <w:numId w:val="31"/>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CE4F56">
        <w:rPr>
          <w:rFonts w:asciiTheme="minorHAnsi" w:eastAsiaTheme="minorHAnsi" w:hAnsiTheme="minorHAnsi" w:cstheme="minorBidi"/>
          <w:sz w:val="22"/>
          <w:szCs w:val="22"/>
          <w:lang w:val="fr-FR" w:eastAsia="en-US"/>
        </w:rPr>
        <w:t>les</w:t>
      </w:r>
      <w:proofErr w:type="gramEnd"/>
      <w:r w:rsidRPr="00CE4F56">
        <w:rPr>
          <w:rFonts w:asciiTheme="minorHAnsi" w:eastAsiaTheme="minorHAnsi" w:hAnsiTheme="minorHAnsi" w:cstheme="minorBidi"/>
          <w:sz w:val="22"/>
          <w:szCs w:val="22"/>
          <w:lang w:val="fr-FR" w:eastAsia="en-US"/>
        </w:rPr>
        <w:t xml:space="preserve"> salariés ont accès aux résultats de la </w:t>
      </w:r>
      <w:r w:rsidR="001112E5">
        <w:rPr>
          <w:rFonts w:asciiTheme="minorHAnsi" w:eastAsiaTheme="minorHAnsi" w:hAnsiTheme="minorHAnsi" w:cstheme="minorBidi"/>
          <w:sz w:val="22"/>
          <w:szCs w:val="22"/>
          <w:lang w:val="fr-FR" w:eastAsia="en-US"/>
        </w:rPr>
        <w:t xml:space="preserve">surveillance </w:t>
      </w:r>
      <w:r w:rsidR="008B69D0">
        <w:rPr>
          <w:rFonts w:asciiTheme="minorHAnsi" w:eastAsiaTheme="minorHAnsi" w:hAnsiTheme="minorHAnsi" w:cstheme="minorBidi"/>
          <w:sz w:val="22"/>
          <w:szCs w:val="22"/>
          <w:lang w:val="fr-FR" w:eastAsia="en-US"/>
        </w:rPr>
        <w:t>médicale</w:t>
      </w:r>
      <w:r w:rsidR="00966E96">
        <w:rPr>
          <w:rFonts w:asciiTheme="minorHAnsi" w:eastAsiaTheme="minorHAnsi" w:hAnsiTheme="minorHAnsi" w:cstheme="minorBidi"/>
          <w:sz w:val="22"/>
          <w:szCs w:val="22"/>
          <w:lang w:val="fr-FR" w:eastAsia="en-US"/>
        </w:rPr>
        <w:t xml:space="preserve"> les concernant ;</w:t>
      </w:r>
    </w:p>
    <w:p w14:paraId="2B4B9880" w14:textId="0DC82FAD" w:rsidR="00CE4F56" w:rsidRDefault="00CE4F56" w:rsidP="00966E96">
      <w:pPr>
        <w:numPr>
          <w:ilvl w:val="0"/>
          <w:numId w:val="31"/>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CE4F56">
        <w:rPr>
          <w:rFonts w:asciiTheme="minorHAnsi" w:eastAsiaTheme="minorHAnsi" w:hAnsiTheme="minorHAnsi" w:cstheme="minorBidi"/>
          <w:sz w:val="22"/>
          <w:szCs w:val="22"/>
          <w:lang w:val="fr-FR" w:eastAsia="en-US"/>
        </w:rPr>
        <w:t>les</w:t>
      </w:r>
      <w:proofErr w:type="gramEnd"/>
      <w:r w:rsidRPr="00CE4F56">
        <w:rPr>
          <w:rFonts w:asciiTheme="minorHAnsi" w:eastAsiaTheme="minorHAnsi" w:hAnsiTheme="minorHAnsi" w:cstheme="minorBidi"/>
          <w:sz w:val="22"/>
          <w:szCs w:val="22"/>
          <w:lang w:val="fr-FR" w:eastAsia="en-US"/>
        </w:rPr>
        <w:t xml:space="preserve"> salariés concernés ou l'employeur peuvent demander une révision des résultats de la </w:t>
      </w:r>
      <w:r w:rsidR="001112E5">
        <w:rPr>
          <w:rFonts w:asciiTheme="minorHAnsi" w:eastAsiaTheme="minorHAnsi" w:hAnsiTheme="minorHAnsi" w:cstheme="minorBidi"/>
          <w:sz w:val="22"/>
          <w:szCs w:val="22"/>
          <w:lang w:val="fr-FR" w:eastAsia="en-US"/>
        </w:rPr>
        <w:t xml:space="preserve">surveillance </w:t>
      </w:r>
      <w:r w:rsidR="008B69D0">
        <w:rPr>
          <w:rFonts w:asciiTheme="minorHAnsi" w:eastAsiaTheme="minorHAnsi" w:hAnsiTheme="minorHAnsi" w:cstheme="minorBidi"/>
          <w:sz w:val="22"/>
          <w:szCs w:val="22"/>
          <w:lang w:val="fr-FR" w:eastAsia="en-US"/>
        </w:rPr>
        <w:t>médicale</w:t>
      </w:r>
      <w:r w:rsidRPr="00CE4F56">
        <w:rPr>
          <w:rFonts w:asciiTheme="minorHAnsi" w:eastAsiaTheme="minorHAnsi" w:hAnsiTheme="minorHAnsi" w:cstheme="minorBidi"/>
          <w:sz w:val="22"/>
          <w:szCs w:val="22"/>
          <w:lang w:val="fr-FR" w:eastAsia="en-US"/>
        </w:rPr>
        <w:t>.</w:t>
      </w:r>
    </w:p>
    <w:p w14:paraId="7E373EBD" w14:textId="77777777" w:rsidR="00966E96" w:rsidRPr="00CE4F56" w:rsidRDefault="00966E96" w:rsidP="00966E96">
      <w:pPr>
        <w:spacing w:after="160" w:line="259" w:lineRule="auto"/>
        <w:ind w:left="720"/>
        <w:contextualSpacing/>
        <w:jc w:val="both"/>
        <w:rPr>
          <w:rFonts w:asciiTheme="minorHAnsi" w:eastAsiaTheme="minorHAnsi" w:hAnsiTheme="minorHAnsi" w:cstheme="minorBidi"/>
          <w:sz w:val="22"/>
          <w:szCs w:val="22"/>
          <w:lang w:val="fr-FR" w:eastAsia="en-US"/>
        </w:rPr>
      </w:pPr>
    </w:p>
    <w:p w14:paraId="0E261F39" w14:textId="57B113C9" w:rsidR="00CE4F56" w:rsidRDefault="00CE4F56" w:rsidP="00CE4F56">
      <w:pPr>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 xml:space="preserve">(7) Des recommandations pratiques en vue de la </w:t>
      </w:r>
      <w:r w:rsidR="001112E5">
        <w:rPr>
          <w:rFonts w:asciiTheme="minorHAnsi" w:eastAsiaTheme="minorHAnsi" w:hAnsiTheme="minorHAnsi" w:cstheme="minorBidi"/>
          <w:sz w:val="22"/>
          <w:szCs w:val="22"/>
          <w:lang w:val="fr-FR" w:eastAsia="en-US"/>
        </w:rPr>
        <w:t xml:space="preserve">surveillance </w:t>
      </w:r>
      <w:r w:rsidR="008B69D0">
        <w:rPr>
          <w:rFonts w:asciiTheme="minorHAnsi" w:eastAsiaTheme="minorHAnsi" w:hAnsiTheme="minorHAnsi" w:cstheme="minorBidi"/>
          <w:sz w:val="22"/>
          <w:szCs w:val="22"/>
          <w:lang w:val="fr-FR" w:eastAsia="en-US"/>
        </w:rPr>
        <w:t>médicale</w:t>
      </w:r>
      <w:r w:rsidRPr="00CE4F56">
        <w:rPr>
          <w:rFonts w:asciiTheme="minorHAnsi" w:eastAsiaTheme="minorHAnsi" w:hAnsiTheme="minorHAnsi" w:cstheme="minorBidi"/>
          <w:sz w:val="22"/>
          <w:szCs w:val="22"/>
          <w:lang w:val="fr-FR" w:eastAsia="en-US"/>
        </w:rPr>
        <w:t xml:space="preserve"> des </w:t>
      </w:r>
      <w:r w:rsidR="00966E96">
        <w:rPr>
          <w:rFonts w:asciiTheme="minorHAnsi" w:eastAsiaTheme="minorHAnsi" w:hAnsiTheme="minorHAnsi" w:cstheme="minorBidi"/>
          <w:sz w:val="22"/>
          <w:szCs w:val="22"/>
          <w:lang w:val="fr-FR" w:eastAsia="en-US"/>
        </w:rPr>
        <w:t>salariés figurent à l'annexe II</w:t>
      </w:r>
      <w:r w:rsidRPr="00CE4F56">
        <w:rPr>
          <w:rFonts w:asciiTheme="minorHAnsi" w:eastAsiaTheme="minorHAnsi" w:hAnsiTheme="minorHAnsi" w:cstheme="minorBidi"/>
          <w:sz w:val="22"/>
          <w:szCs w:val="22"/>
          <w:lang w:val="fr-FR" w:eastAsia="en-US"/>
        </w:rPr>
        <w:t>.</w:t>
      </w:r>
    </w:p>
    <w:p w14:paraId="03EF8477" w14:textId="77777777" w:rsidR="00966E96" w:rsidRPr="00CE4F56" w:rsidRDefault="00966E96" w:rsidP="00CE4F56">
      <w:pPr>
        <w:jc w:val="both"/>
        <w:rPr>
          <w:rFonts w:asciiTheme="minorHAnsi" w:eastAsiaTheme="minorHAnsi" w:hAnsiTheme="minorHAnsi" w:cstheme="minorBidi"/>
          <w:sz w:val="22"/>
          <w:szCs w:val="22"/>
          <w:lang w:val="fr-FR" w:eastAsia="en-US"/>
        </w:rPr>
      </w:pPr>
    </w:p>
    <w:p w14:paraId="67889470" w14:textId="0EE714D5" w:rsidR="00CE4F56" w:rsidRPr="00CE4F56" w:rsidRDefault="00CE4F56" w:rsidP="00CE4F56">
      <w:pPr>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w:t>
      </w:r>
      <w:r w:rsidRPr="00966E96">
        <w:rPr>
          <w:rFonts w:asciiTheme="minorHAnsi" w:eastAsiaTheme="minorHAnsi" w:hAnsiTheme="minorHAnsi" w:cstheme="minorBidi"/>
          <w:sz w:val="22"/>
          <w:szCs w:val="22"/>
          <w:lang w:val="fr-FR" w:eastAsia="en-US"/>
        </w:rPr>
        <w:t>8) Tous les cas de cancers</w:t>
      </w:r>
      <w:r w:rsidR="00FD7078" w:rsidRPr="00966E96">
        <w:rPr>
          <w:rFonts w:asciiTheme="minorHAnsi" w:eastAsiaTheme="minorHAnsi" w:hAnsiTheme="minorHAnsi" w:cstheme="minorBidi"/>
          <w:sz w:val="22"/>
          <w:szCs w:val="22"/>
          <w:lang w:val="fr-FR" w:eastAsia="en-US"/>
        </w:rPr>
        <w:t>,</w:t>
      </w:r>
      <w:r w:rsidRPr="00966E96">
        <w:rPr>
          <w:rFonts w:asciiTheme="minorHAnsi" w:eastAsiaTheme="minorHAnsi" w:hAnsiTheme="minorHAnsi" w:cstheme="minorBidi"/>
          <w:sz w:val="22"/>
          <w:szCs w:val="22"/>
          <w:lang w:val="fr-FR" w:eastAsia="en-US"/>
        </w:rPr>
        <w:t xml:space="preserve"> </w:t>
      </w:r>
      <w:r w:rsidR="00FD7078" w:rsidRPr="00966E96">
        <w:rPr>
          <w:rFonts w:asciiTheme="minorHAnsi" w:eastAsiaTheme="minorHAnsi" w:hAnsiTheme="minorHAnsi" w:cstheme="minorBidi"/>
          <w:sz w:val="22"/>
          <w:szCs w:val="22"/>
          <w:lang w:val="fr-FR" w:eastAsia="en-US"/>
        </w:rPr>
        <w:t xml:space="preserve">d’effets néfastes sur la fonction sexuelle et la fertilité chez les </w:t>
      </w:r>
      <w:r w:rsidR="00612CEB" w:rsidRPr="00966E96">
        <w:rPr>
          <w:rFonts w:asciiTheme="minorHAnsi" w:eastAsiaTheme="minorHAnsi" w:hAnsiTheme="minorHAnsi" w:cstheme="minorBidi"/>
          <w:sz w:val="22"/>
          <w:szCs w:val="22"/>
          <w:lang w:val="fr-FR" w:eastAsia="en-US"/>
        </w:rPr>
        <w:t>salarié</w:t>
      </w:r>
      <w:r w:rsidR="00FD7078" w:rsidRPr="00966E96">
        <w:rPr>
          <w:rFonts w:asciiTheme="minorHAnsi" w:eastAsiaTheme="minorHAnsi" w:hAnsiTheme="minorHAnsi" w:cstheme="minorBidi"/>
          <w:sz w:val="22"/>
          <w:szCs w:val="22"/>
          <w:lang w:val="fr-FR" w:eastAsia="en-US"/>
        </w:rPr>
        <w:t xml:space="preserve">s adultes, hommes comme femmes, ou de toxicité pour le développement chez les descendants </w:t>
      </w:r>
      <w:r w:rsidRPr="00966E96">
        <w:rPr>
          <w:rFonts w:asciiTheme="minorHAnsi" w:eastAsiaTheme="minorHAnsi" w:hAnsiTheme="minorHAnsi" w:cstheme="minorBidi"/>
          <w:sz w:val="22"/>
          <w:szCs w:val="22"/>
          <w:lang w:val="fr-FR" w:eastAsia="en-US"/>
        </w:rPr>
        <w:t xml:space="preserve">qui ont été </w:t>
      </w:r>
      <w:r w:rsidRPr="00966E96">
        <w:rPr>
          <w:rFonts w:asciiTheme="minorHAnsi" w:eastAsiaTheme="minorHAnsi" w:hAnsiTheme="minorHAnsi" w:cstheme="minorBidi"/>
          <w:sz w:val="22"/>
          <w:szCs w:val="22"/>
          <w:lang w:val="fr-FR" w:eastAsia="en-US"/>
        </w:rPr>
        <w:lastRenderedPageBreak/>
        <w:t xml:space="preserve">identifiés, conformément aux législations respectivement pratiques luxembourgeoises, comme résultant de l'exposition à un agent cancérigène ou mutagène </w:t>
      </w:r>
      <w:r w:rsidR="00FD7078" w:rsidRPr="00966E96">
        <w:rPr>
          <w:rFonts w:asciiTheme="minorHAnsi" w:eastAsiaTheme="minorHAnsi" w:hAnsiTheme="minorHAnsi" w:cstheme="minorBidi"/>
          <w:sz w:val="22"/>
          <w:szCs w:val="22"/>
          <w:lang w:val="fr-FR" w:eastAsia="en-US"/>
        </w:rPr>
        <w:t xml:space="preserve">ou à une substance reprotoxique </w:t>
      </w:r>
      <w:r w:rsidRPr="00966E96">
        <w:rPr>
          <w:rFonts w:asciiTheme="minorHAnsi" w:eastAsiaTheme="minorHAnsi" w:hAnsiTheme="minorHAnsi" w:cstheme="minorBidi"/>
          <w:sz w:val="22"/>
          <w:szCs w:val="22"/>
          <w:lang w:val="fr-FR" w:eastAsia="en-US"/>
        </w:rPr>
        <w:t xml:space="preserve">pendant le travail doivent être notifiés par le médecin du travail aux autorités compétentes et responsables, à savoir, au </w:t>
      </w:r>
      <w:r w:rsidR="00966E96">
        <w:rPr>
          <w:rFonts w:asciiTheme="minorHAnsi" w:eastAsiaTheme="minorHAnsi" w:hAnsiTheme="minorHAnsi" w:cstheme="minorBidi"/>
          <w:sz w:val="22"/>
          <w:szCs w:val="22"/>
          <w:lang w:val="fr-FR" w:eastAsia="en-US"/>
        </w:rPr>
        <w:t>d</w:t>
      </w:r>
      <w:r w:rsidRPr="00966E96">
        <w:rPr>
          <w:rFonts w:asciiTheme="minorHAnsi" w:eastAsiaTheme="minorHAnsi" w:hAnsiTheme="minorHAnsi" w:cstheme="minorBidi"/>
          <w:sz w:val="22"/>
          <w:szCs w:val="22"/>
          <w:lang w:val="fr-FR" w:eastAsia="en-US"/>
        </w:rPr>
        <w:t>irecteur de l'Inspection du travail et des mines, ainsi qu'à la Direction de la santé.</w:t>
      </w:r>
    </w:p>
    <w:p w14:paraId="7DB37882" w14:textId="77777777" w:rsidR="00CE4F56" w:rsidRPr="00CE4F56" w:rsidRDefault="00CE4F56" w:rsidP="00CE4F56">
      <w:pPr>
        <w:jc w:val="both"/>
        <w:rPr>
          <w:rFonts w:asciiTheme="minorHAnsi" w:eastAsiaTheme="minorHAnsi" w:hAnsiTheme="minorHAnsi" w:cstheme="minorBidi"/>
          <w:sz w:val="22"/>
          <w:szCs w:val="22"/>
          <w:lang w:val="fr-FR" w:eastAsia="en-US"/>
        </w:rPr>
      </w:pPr>
    </w:p>
    <w:p w14:paraId="6922FBAD" w14:textId="01C44F75" w:rsidR="00CE4F56" w:rsidRPr="00CE4F56" w:rsidRDefault="00CE4F56" w:rsidP="00CE4F56">
      <w:pPr>
        <w:jc w:val="both"/>
        <w:rPr>
          <w:rFonts w:asciiTheme="minorHAnsi" w:eastAsiaTheme="minorHAnsi" w:hAnsiTheme="minorHAnsi" w:cstheme="minorBidi"/>
          <w:b/>
          <w:sz w:val="22"/>
          <w:szCs w:val="22"/>
          <w:lang w:val="fr-FR" w:eastAsia="en-US"/>
        </w:rPr>
      </w:pPr>
      <w:r w:rsidRPr="00CE4F56">
        <w:rPr>
          <w:rFonts w:asciiTheme="minorHAnsi" w:eastAsiaTheme="minorHAnsi" w:hAnsiTheme="minorHAnsi" w:cstheme="minorBidi"/>
          <w:b/>
          <w:sz w:val="22"/>
          <w:szCs w:val="22"/>
          <w:lang w:val="fr-FR" w:eastAsia="en-US"/>
        </w:rPr>
        <w:t>Art. 15. Tenue de dossiers</w:t>
      </w:r>
    </w:p>
    <w:p w14:paraId="7E1DFDC7" w14:textId="027C1BA5" w:rsidR="00CE4F56" w:rsidRPr="00CE6CD4" w:rsidRDefault="00CE4F56" w:rsidP="00CE4F56">
      <w:pPr>
        <w:jc w:val="both"/>
        <w:rPr>
          <w:rFonts w:asciiTheme="minorHAnsi" w:eastAsiaTheme="minorHAnsi" w:hAnsiTheme="minorHAnsi" w:cstheme="minorBidi"/>
          <w:sz w:val="22"/>
          <w:szCs w:val="22"/>
          <w:lang w:val="fr-FR" w:eastAsia="en-US"/>
        </w:rPr>
      </w:pPr>
      <w:r w:rsidRPr="00966E96">
        <w:rPr>
          <w:rFonts w:asciiTheme="minorHAnsi" w:eastAsiaTheme="minorHAnsi" w:hAnsiTheme="minorHAnsi" w:cstheme="minorBidi"/>
          <w:sz w:val="22"/>
          <w:szCs w:val="22"/>
          <w:lang w:val="fr-FR" w:eastAsia="en-US"/>
        </w:rPr>
        <w:t xml:space="preserve">(1) </w:t>
      </w:r>
      <w:r w:rsidR="00FD7078" w:rsidRPr="00966E96">
        <w:rPr>
          <w:rFonts w:asciiTheme="minorHAnsi" w:eastAsiaTheme="minorHAnsi" w:hAnsiTheme="minorHAnsi" w:cstheme="minorBidi"/>
          <w:sz w:val="22"/>
          <w:szCs w:val="22"/>
          <w:lang w:val="fr-FR" w:eastAsia="en-US"/>
        </w:rPr>
        <w:t>En ce qui concerne les agents cancérigènes et mutagènes, l</w:t>
      </w:r>
      <w:r w:rsidRPr="00966E96">
        <w:rPr>
          <w:rFonts w:asciiTheme="minorHAnsi" w:eastAsiaTheme="minorHAnsi" w:hAnsiTheme="minorHAnsi" w:cstheme="minorBidi"/>
          <w:sz w:val="22"/>
          <w:szCs w:val="22"/>
          <w:lang w:val="fr-FR" w:eastAsia="en-US"/>
        </w:rPr>
        <w:t xml:space="preserve">a liste visée à </w:t>
      </w:r>
      <w:r w:rsidRPr="00CE6CD4">
        <w:rPr>
          <w:rFonts w:asciiTheme="minorHAnsi" w:eastAsiaTheme="minorHAnsi" w:hAnsiTheme="minorHAnsi" w:cstheme="minorBidi"/>
          <w:sz w:val="22"/>
          <w:szCs w:val="22"/>
          <w:lang w:val="fr-FR" w:eastAsia="en-US"/>
        </w:rPr>
        <w:t>l'article 12</w:t>
      </w:r>
      <w:r w:rsidR="00966E96" w:rsidRPr="00CE6CD4">
        <w:rPr>
          <w:rFonts w:asciiTheme="minorHAnsi" w:eastAsiaTheme="minorHAnsi" w:hAnsiTheme="minorHAnsi" w:cstheme="minorBidi"/>
          <w:sz w:val="22"/>
          <w:szCs w:val="22"/>
          <w:lang w:val="fr-FR" w:eastAsia="en-US"/>
        </w:rPr>
        <w:t>,</w:t>
      </w:r>
      <w:r w:rsidRPr="00CE6CD4">
        <w:rPr>
          <w:rFonts w:asciiTheme="minorHAnsi" w:eastAsiaTheme="minorHAnsi" w:hAnsiTheme="minorHAnsi" w:cstheme="minorBidi"/>
          <w:sz w:val="22"/>
          <w:szCs w:val="22"/>
          <w:lang w:val="fr-FR" w:eastAsia="en-US"/>
        </w:rPr>
        <w:t xml:space="preserve"> p</w:t>
      </w:r>
      <w:r w:rsidR="002D5E5D" w:rsidRPr="00CE6CD4">
        <w:rPr>
          <w:rFonts w:asciiTheme="minorHAnsi" w:eastAsiaTheme="minorHAnsi" w:hAnsiTheme="minorHAnsi" w:cstheme="minorBidi"/>
          <w:sz w:val="22"/>
          <w:szCs w:val="22"/>
          <w:lang w:val="fr-FR" w:eastAsia="en-US"/>
        </w:rPr>
        <w:t>oint</w:t>
      </w:r>
      <w:r w:rsidRPr="00CE6CD4">
        <w:rPr>
          <w:rFonts w:asciiTheme="minorHAnsi" w:eastAsiaTheme="minorHAnsi" w:hAnsiTheme="minorHAnsi" w:cstheme="minorBidi"/>
          <w:sz w:val="22"/>
          <w:szCs w:val="22"/>
          <w:lang w:val="fr-FR" w:eastAsia="en-US"/>
        </w:rPr>
        <w:t xml:space="preserve"> 3</w:t>
      </w:r>
      <w:r w:rsidR="002D5E5D" w:rsidRPr="00CE6CD4">
        <w:rPr>
          <w:rFonts w:asciiTheme="minorHAnsi" w:eastAsiaTheme="minorHAnsi" w:hAnsiTheme="minorHAnsi" w:cstheme="minorBidi"/>
          <w:sz w:val="22"/>
          <w:szCs w:val="22"/>
          <w:lang w:val="fr-FR" w:eastAsia="en-US"/>
        </w:rPr>
        <w:t>°</w:t>
      </w:r>
      <w:r w:rsidR="00966E96" w:rsidRPr="00CE6CD4">
        <w:rPr>
          <w:rFonts w:asciiTheme="minorHAnsi" w:eastAsiaTheme="minorHAnsi" w:hAnsiTheme="minorHAnsi" w:cstheme="minorBidi"/>
          <w:sz w:val="22"/>
          <w:szCs w:val="22"/>
          <w:lang w:val="fr-FR" w:eastAsia="en-US"/>
        </w:rPr>
        <w:t>,</w:t>
      </w:r>
      <w:r w:rsidRPr="00CE6CD4">
        <w:rPr>
          <w:rFonts w:asciiTheme="minorHAnsi" w:eastAsiaTheme="minorHAnsi" w:hAnsiTheme="minorHAnsi" w:cstheme="minorBidi"/>
          <w:sz w:val="22"/>
          <w:szCs w:val="22"/>
          <w:lang w:val="fr-FR" w:eastAsia="en-US"/>
        </w:rPr>
        <w:t xml:space="preserve"> et le dossier médical visé à l'article 14</w:t>
      </w:r>
      <w:r w:rsidR="00966E96" w:rsidRPr="00CE6CD4">
        <w:rPr>
          <w:rFonts w:asciiTheme="minorHAnsi" w:eastAsiaTheme="minorHAnsi" w:hAnsiTheme="minorHAnsi" w:cstheme="minorBidi"/>
          <w:sz w:val="22"/>
          <w:szCs w:val="22"/>
          <w:lang w:val="fr-FR" w:eastAsia="en-US"/>
        </w:rPr>
        <w:t>,</w:t>
      </w:r>
      <w:r w:rsidRPr="00CE6CD4">
        <w:rPr>
          <w:rFonts w:asciiTheme="minorHAnsi" w:eastAsiaTheme="minorHAnsi" w:hAnsiTheme="minorHAnsi" w:cstheme="minorBidi"/>
          <w:sz w:val="22"/>
          <w:szCs w:val="22"/>
          <w:lang w:val="fr-FR" w:eastAsia="en-US"/>
        </w:rPr>
        <w:t xml:space="preserve"> paragraphe 4</w:t>
      </w:r>
      <w:r w:rsidR="00966E96" w:rsidRPr="00CE6CD4">
        <w:rPr>
          <w:rFonts w:asciiTheme="minorHAnsi" w:eastAsiaTheme="minorHAnsi" w:hAnsiTheme="minorHAnsi" w:cstheme="minorBidi"/>
          <w:sz w:val="22"/>
          <w:szCs w:val="22"/>
          <w:lang w:val="fr-FR" w:eastAsia="en-US"/>
        </w:rPr>
        <w:t>,</w:t>
      </w:r>
      <w:r w:rsidRPr="00CE6CD4">
        <w:rPr>
          <w:rFonts w:asciiTheme="minorHAnsi" w:eastAsiaTheme="minorHAnsi" w:hAnsiTheme="minorHAnsi" w:cstheme="minorBidi"/>
          <w:sz w:val="22"/>
          <w:szCs w:val="22"/>
          <w:lang w:val="fr-FR" w:eastAsia="en-US"/>
        </w:rPr>
        <w:t xml:space="preserve"> sont conservés pendant au moins quarante ans après la fin de l'exposition.</w:t>
      </w:r>
    </w:p>
    <w:p w14:paraId="0849E92E" w14:textId="20288B21" w:rsidR="00966E96" w:rsidRPr="00CE6CD4" w:rsidRDefault="00966E96" w:rsidP="00CE4F56">
      <w:pPr>
        <w:jc w:val="both"/>
        <w:rPr>
          <w:rFonts w:asciiTheme="minorHAnsi" w:eastAsiaTheme="minorHAnsi" w:hAnsiTheme="minorHAnsi" w:cstheme="minorBidi"/>
          <w:sz w:val="22"/>
          <w:szCs w:val="22"/>
          <w:lang w:val="fr-FR" w:eastAsia="en-US"/>
        </w:rPr>
      </w:pPr>
    </w:p>
    <w:p w14:paraId="4EE88B94" w14:textId="2622AD2D" w:rsidR="00FD7078" w:rsidRPr="00966E96" w:rsidRDefault="00FD7078" w:rsidP="00CE4F56">
      <w:pPr>
        <w:jc w:val="both"/>
        <w:rPr>
          <w:rFonts w:asciiTheme="minorHAnsi" w:eastAsiaTheme="minorHAnsi" w:hAnsiTheme="minorHAnsi" w:cstheme="minorBidi"/>
          <w:sz w:val="22"/>
          <w:szCs w:val="22"/>
          <w:lang w:val="fr-FR" w:eastAsia="en-US"/>
        </w:rPr>
      </w:pPr>
      <w:r w:rsidRPr="00CE6CD4">
        <w:rPr>
          <w:rFonts w:asciiTheme="minorHAnsi" w:eastAsiaTheme="minorHAnsi" w:hAnsiTheme="minorHAnsi" w:cstheme="minorBidi"/>
          <w:sz w:val="22"/>
          <w:szCs w:val="22"/>
          <w:lang w:val="fr-FR" w:eastAsia="en-US"/>
        </w:rPr>
        <w:t>(</w:t>
      </w:r>
      <w:r w:rsidR="00966E96" w:rsidRPr="00CE6CD4">
        <w:rPr>
          <w:rFonts w:asciiTheme="minorHAnsi" w:eastAsiaTheme="minorHAnsi" w:hAnsiTheme="minorHAnsi" w:cstheme="minorBidi"/>
          <w:sz w:val="22"/>
          <w:szCs w:val="22"/>
          <w:lang w:val="fr-FR" w:eastAsia="en-US"/>
        </w:rPr>
        <w:t>2</w:t>
      </w:r>
      <w:r w:rsidRPr="00CE6CD4">
        <w:rPr>
          <w:rFonts w:asciiTheme="minorHAnsi" w:eastAsiaTheme="minorHAnsi" w:hAnsiTheme="minorHAnsi" w:cstheme="minorBidi"/>
          <w:sz w:val="22"/>
          <w:szCs w:val="22"/>
          <w:lang w:val="fr-FR" w:eastAsia="en-US"/>
        </w:rPr>
        <w:t>) En ce qui concerne les substances reprotoxiques, la liste visée à l'article 12</w:t>
      </w:r>
      <w:r w:rsidR="00966E96" w:rsidRPr="00CE6CD4">
        <w:rPr>
          <w:rFonts w:asciiTheme="minorHAnsi" w:eastAsiaTheme="minorHAnsi" w:hAnsiTheme="minorHAnsi" w:cstheme="minorBidi"/>
          <w:sz w:val="22"/>
          <w:szCs w:val="22"/>
          <w:lang w:val="fr-FR" w:eastAsia="en-US"/>
        </w:rPr>
        <w:t>,</w:t>
      </w:r>
      <w:r w:rsidRPr="00CE6CD4">
        <w:rPr>
          <w:rFonts w:asciiTheme="minorHAnsi" w:eastAsiaTheme="minorHAnsi" w:hAnsiTheme="minorHAnsi" w:cstheme="minorBidi"/>
          <w:sz w:val="22"/>
          <w:szCs w:val="22"/>
          <w:lang w:val="fr-FR" w:eastAsia="en-US"/>
        </w:rPr>
        <w:t xml:space="preserve"> </w:t>
      </w:r>
      <w:r w:rsidR="006173A9" w:rsidRPr="00CE6CD4">
        <w:rPr>
          <w:rFonts w:asciiTheme="minorHAnsi" w:eastAsiaTheme="minorHAnsi" w:hAnsiTheme="minorHAnsi" w:cstheme="minorBidi"/>
          <w:sz w:val="22"/>
          <w:szCs w:val="22"/>
          <w:lang w:val="fr-FR" w:eastAsia="en-US"/>
        </w:rPr>
        <w:t>point 3°,</w:t>
      </w:r>
      <w:r w:rsidRPr="00CE6CD4">
        <w:rPr>
          <w:rFonts w:asciiTheme="minorHAnsi" w:eastAsiaTheme="minorHAnsi" w:hAnsiTheme="minorHAnsi" w:cstheme="minorBidi"/>
          <w:sz w:val="22"/>
          <w:szCs w:val="22"/>
          <w:lang w:val="fr-FR" w:eastAsia="en-US"/>
        </w:rPr>
        <w:t xml:space="preserve"> </w:t>
      </w:r>
      <w:r w:rsidRPr="00966E96">
        <w:rPr>
          <w:rFonts w:asciiTheme="minorHAnsi" w:eastAsiaTheme="minorHAnsi" w:hAnsiTheme="minorHAnsi" w:cstheme="minorBidi"/>
          <w:sz w:val="22"/>
          <w:szCs w:val="22"/>
          <w:lang w:val="fr-FR" w:eastAsia="en-US"/>
        </w:rPr>
        <w:t>et le dossier médical visé à l'article 14</w:t>
      </w:r>
      <w:r w:rsidR="00966E96" w:rsidRPr="00966E96">
        <w:rPr>
          <w:rFonts w:asciiTheme="minorHAnsi" w:eastAsiaTheme="minorHAnsi" w:hAnsiTheme="minorHAnsi" w:cstheme="minorBidi"/>
          <w:sz w:val="22"/>
          <w:szCs w:val="22"/>
          <w:lang w:val="fr-FR" w:eastAsia="en-US"/>
        </w:rPr>
        <w:t>,</w:t>
      </w:r>
      <w:r w:rsidRPr="00966E96">
        <w:rPr>
          <w:rFonts w:asciiTheme="minorHAnsi" w:eastAsiaTheme="minorHAnsi" w:hAnsiTheme="minorHAnsi" w:cstheme="minorBidi"/>
          <w:sz w:val="22"/>
          <w:szCs w:val="22"/>
          <w:lang w:val="fr-FR" w:eastAsia="en-US"/>
        </w:rPr>
        <w:t xml:space="preserve"> paragraphe 4</w:t>
      </w:r>
      <w:r w:rsidR="00966E96" w:rsidRPr="00966E96">
        <w:rPr>
          <w:rFonts w:asciiTheme="minorHAnsi" w:eastAsiaTheme="minorHAnsi" w:hAnsiTheme="minorHAnsi" w:cstheme="minorBidi"/>
          <w:sz w:val="22"/>
          <w:szCs w:val="22"/>
          <w:lang w:val="fr-FR" w:eastAsia="en-US"/>
        </w:rPr>
        <w:t>,</w:t>
      </w:r>
      <w:r w:rsidRPr="00966E96">
        <w:rPr>
          <w:rFonts w:asciiTheme="minorHAnsi" w:eastAsiaTheme="minorHAnsi" w:hAnsiTheme="minorHAnsi" w:cstheme="minorBidi"/>
          <w:sz w:val="22"/>
          <w:szCs w:val="22"/>
          <w:lang w:val="fr-FR" w:eastAsia="en-US"/>
        </w:rPr>
        <w:t xml:space="preserve"> sont conservés pendant au moins cinq ans après la fin de l'exposition.</w:t>
      </w:r>
    </w:p>
    <w:p w14:paraId="37A4A638" w14:textId="4D8F0038" w:rsidR="00966E96" w:rsidRPr="00966E96" w:rsidRDefault="00966E96" w:rsidP="00CE4F56">
      <w:pPr>
        <w:jc w:val="both"/>
        <w:rPr>
          <w:rFonts w:asciiTheme="minorHAnsi" w:eastAsiaTheme="minorHAnsi" w:hAnsiTheme="minorHAnsi" w:cstheme="minorBidi"/>
          <w:sz w:val="22"/>
          <w:szCs w:val="22"/>
          <w:lang w:val="fr-FR" w:eastAsia="en-US"/>
        </w:rPr>
      </w:pPr>
    </w:p>
    <w:p w14:paraId="5F9DA4A4" w14:textId="4FF51C35" w:rsidR="00CE4F56" w:rsidRPr="00966E96" w:rsidRDefault="00CE4F56" w:rsidP="00CE4F56">
      <w:pPr>
        <w:jc w:val="both"/>
        <w:rPr>
          <w:rFonts w:asciiTheme="minorHAnsi" w:eastAsiaTheme="minorHAnsi" w:hAnsiTheme="minorHAnsi" w:cstheme="minorBidi"/>
          <w:sz w:val="22"/>
          <w:szCs w:val="22"/>
          <w:lang w:val="fr-FR" w:eastAsia="en-US"/>
        </w:rPr>
      </w:pPr>
      <w:r w:rsidRPr="00966E96">
        <w:rPr>
          <w:rFonts w:asciiTheme="minorHAnsi" w:eastAsiaTheme="minorHAnsi" w:hAnsiTheme="minorHAnsi" w:cstheme="minorBidi"/>
          <w:sz w:val="22"/>
          <w:szCs w:val="22"/>
          <w:lang w:val="fr-FR" w:eastAsia="en-US"/>
        </w:rPr>
        <w:t>(</w:t>
      </w:r>
      <w:r w:rsidR="00966E96" w:rsidRPr="00966E96">
        <w:rPr>
          <w:rFonts w:asciiTheme="minorHAnsi" w:eastAsiaTheme="minorHAnsi" w:hAnsiTheme="minorHAnsi" w:cstheme="minorBidi"/>
          <w:sz w:val="22"/>
          <w:szCs w:val="22"/>
          <w:lang w:val="fr-FR" w:eastAsia="en-US"/>
        </w:rPr>
        <w:t>3</w:t>
      </w:r>
      <w:r w:rsidRPr="00966E96">
        <w:rPr>
          <w:rFonts w:asciiTheme="minorHAnsi" w:eastAsiaTheme="minorHAnsi" w:hAnsiTheme="minorHAnsi" w:cstheme="minorBidi"/>
          <w:sz w:val="22"/>
          <w:szCs w:val="22"/>
          <w:lang w:val="fr-FR" w:eastAsia="en-US"/>
        </w:rPr>
        <w:t xml:space="preserve">) Au cas où l'entreprise cesse ses activités, </w:t>
      </w:r>
      <w:r w:rsidR="00FD7078" w:rsidRPr="00966E96">
        <w:rPr>
          <w:rFonts w:asciiTheme="minorHAnsi" w:eastAsiaTheme="minorHAnsi" w:hAnsiTheme="minorHAnsi" w:cstheme="minorBidi"/>
          <w:sz w:val="22"/>
          <w:szCs w:val="22"/>
          <w:lang w:val="fr-FR" w:eastAsia="en-US"/>
        </w:rPr>
        <w:t xml:space="preserve">les </w:t>
      </w:r>
      <w:r w:rsidRPr="00966E96">
        <w:rPr>
          <w:rFonts w:asciiTheme="minorHAnsi" w:eastAsiaTheme="minorHAnsi" w:hAnsiTheme="minorHAnsi" w:cstheme="minorBidi"/>
          <w:sz w:val="22"/>
          <w:szCs w:val="22"/>
          <w:lang w:val="fr-FR" w:eastAsia="en-US"/>
        </w:rPr>
        <w:t>liste</w:t>
      </w:r>
      <w:r w:rsidR="00FD7078" w:rsidRPr="00966E96">
        <w:rPr>
          <w:rFonts w:asciiTheme="minorHAnsi" w:eastAsiaTheme="minorHAnsi" w:hAnsiTheme="minorHAnsi" w:cstheme="minorBidi"/>
          <w:sz w:val="22"/>
          <w:szCs w:val="22"/>
          <w:lang w:val="fr-FR" w:eastAsia="en-US"/>
        </w:rPr>
        <w:t>s</w:t>
      </w:r>
      <w:r w:rsidRPr="00966E96">
        <w:rPr>
          <w:rFonts w:asciiTheme="minorHAnsi" w:eastAsiaTheme="minorHAnsi" w:hAnsiTheme="minorHAnsi" w:cstheme="minorBidi"/>
          <w:sz w:val="22"/>
          <w:szCs w:val="22"/>
          <w:lang w:val="fr-FR" w:eastAsia="en-US"/>
        </w:rPr>
        <w:t xml:space="preserve"> visée</w:t>
      </w:r>
      <w:r w:rsidR="00FD7078" w:rsidRPr="00966E96">
        <w:rPr>
          <w:rFonts w:asciiTheme="minorHAnsi" w:eastAsiaTheme="minorHAnsi" w:hAnsiTheme="minorHAnsi" w:cstheme="minorBidi"/>
          <w:sz w:val="22"/>
          <w:szCs w:val="22"/>
          <w:lang w:val="fr-FR" w:eastAsia="en-US"/>
        </w:rPr>
        <w:t>s</w:t>
      </w:r>
      <w:r w:rsidRPr="00966E96">
        <w:rPr>
          <w:rFonts w:asciiTheme="minorHAnsi" w:eastAsiaTheme="minorHAnsi" w:hAnsiTheme="minorHAnsi" w:cstheme="minorBidi"/>
          <w:sz w:val="22"/>
          <w:szCs w:val="22"/>
          <w:lang w:val="fr-FR" w:eastAsia="en-US"/>
        </w:rPr>
        <w:t xml:space="preserve"> au</w:t>
      </w:r>
      <w:r w:rsidR="00FD7078" w:rsidRPr="00966E96">
        <w:rPr>
          <w:rFonts w:asciiTheme="minorHAnsi" w:eastAsiaTheme="minorHAnsi" w:hAnsiTheme="minorHAnsi" w:cstheme="minorBidi"/>
          <w:sz w:val="22"/>
          <w:szCs w:val="22"/>
          <w:lang w:val="fr-FR" w:eastAsia="en-US"/>
        </w:rPr>
        <w:t>x</w:t>
      </w:r>
      <w:r w:rsidRPr="00966E96">
        <w:rPr>
          <w:rFonts w:asciiTheme="minorHAnsi" w:eastAsiaTheme="minorHAnsi" w:hAnsiTheme="minorHAnsi" w:cstheme="minorBidi"/>
          <w:sz w:val="22"/>
          <w:szCs w:val="22"/>
          <w:lang w:val="fr-FR" w:eastAsia="en-US"/>
        </w:rPr>
        <w:t xml:space="preserve"> paragraphe</w:t>
      </w:r>
      <w:r w:rsidR="00FD7078" w:rsidRPr="00966E96">
        <w:rPr>
          <w:rFonts w:asciiTheme="minorHAnsi" w:eastAsiaTheme="minorHAnsi" w:hAnsiTheme="minorHAnsi" w:cstheme="minorBidi"/>
          <w:sz w:val="22"/>
          <w:szCs w:val="22"/>
          <w:lang w:val="fr-FR" w:eastAsia="en-US"/>
        </w:rPr>
        <w:t>s</w:t>
      </w:r>
      <w:r w:rsidRPr="00966E96">
        <w:rPr>
          <w:rFonts w:asciiTheme="minorHAnsi" w:eastAsiaTheme="minorHAnsi" w:hAnsiTheme="minorHAnsi" w:cstheme="minorBidi"/>
          <w:sz w:val="22"/>
          <w:szCs w:val="22"/>
          <w:lang w:val="fr-FR" w:eastAsia="en-US"/>
        </w:rPr>
        <w:t xml:space="preserve"> 1</w:t>
      </w:r>
      <w:r w:rsidRPr="00966E96">
        <w:rPr>
          <w:rFonts w:asciiTheme="minorHAnsi" w:eastAsiaTheme="minorHAnsi" w:hAnsiTheme="minorHAnsi" w:cstheme="minorBidi"/>
          <w:sz w:val="22"/>
          <w:szCs w:val="22"/>
          <w:vertAlign w:val="superscript"/>
          <w:lang w:val="fr-FR" w:eastAsia="en-US"/>
        </w:rPr>
        <w:t>er</w:t>
      </w:r>
      <w:r w:rsidRPr="00966E96">
        <w:rPr>
          <w:rFonts w:asciiTheme="minorHAnsi" w:eastAsiaTheme="minorHAnsi" w:hAnsiTheme="minorHAnsi" w:cstheme="minorBidi"/>
          <w:sz w:val="22"/>
          <w:szCs w:val="22"/>
          <w:lang w:val="fr-FR" w:eastAsia="en-US"/>
        </w:rPr>
        <w:t xml:space="preserve"> </w:t>
      </w:r>
      <w:r w:rsidR="00FD7078" w:rsidRPr="00966E96">
        <w:rPr>
          <w:rFonts w:asciiTheme="minorHAnsi" w:eastAsiaTheme="minorHAnsi" w:hAnsiTheme="minorHAnsi" w:cstheme="minorBidi"/>
          <w:sz w:val="22"/>
          <w:szCs w:val="22"/>
          <w:lang w:val="fr-FR" w:eastAsia="en-US"/>
        </w:rPr>
        <w:t xml:space="preserve">et </w:t>
      </w:r>
      <w:r w:rsidR="00966E96" w:rsidRPr="00966E96">
        <w:rPr>
          <w:rFonts w:asciiTheme="minorHAnsi" w:eastAsiaTheme="minorHAnsi" w:hAnsiTheme="minorHAnsi" w:cstheme="minorBidi"/>
          <w:sz w:val="22"/>
          <w:szCs w:val="22"/>
          <w:lang w:val="fr-FR" w:eastAsia="en-US"/>
        </w:rPr>
        <w:t>2</w:t>
      </w:r>
      <w:r w:rsidR="002044D7">
        <w:rPr>
          <w:rFonts w:asciiTheme="minorHAnsi" w:eastAsiaTheme="minorHAnsi" w:hAnsiTheme="minorHAnsi" w:cstheme="minorBidi"/>
          <w:sz w:val="22"/>
          <w:szCs w:val="22"/>
          <w:lang w:val="fr-FR" w:eastAsia="en-US"/>
        </w:rPr>
        <w:t>,</w:t>
      </w:r>
      <w:r w:rsidRPr="00966E96">
        <w:rPr>
          <w:rFonts w:asciiTheme="minorHAnsi" w:eastAsiaTheme="minorHAnsi" w:hAnsiTheme="minorHAnsi" w:cstheme="minorBidi"/>
          <w:sz w:val="22"/>
          <w:szCs w:val="22"/>
          <w:lang w:val="fr-FR" w:eastAsia="en-US"/>
        </w:rPr>
        <w:t xml:space="preserve"> </w:t>
      </w:r>
      <w:r w:rsidR="00FD7078" w:rsidRPr="00966E96">
        <w:rPr>
          <w:rFonts w:asciiTheme="minorHAnsi" w:eastAsiaTheme="minorHAnsi" w:hAnsiTheme="minorHAnsi" w:cstheme="minorBidi"/>
          <w:sz w:val="22"/>
          <w:szCs w:val="22"/>
          <w:lang w:val="fr-FR" w:eastAsia="en-US"/>
        </w:rPr>
        <w:t xml:space="preserve">sont </w:t>
      </w:r>
      <w:r w:rsidRPr="00966E96">
        <w:rPr>
          <w:rFonts w:asciiTheme="minorHAnsi" w:eastAsiaTheme="minorHAnsi" w:hAnsiTheme="minorHAnsi" w:cstheme="minorBidi"/>
          <w:sz w:val="22"/>
          <w:szCs w:val="22"/>
          <w:lang w:val="fr-FR" w:eastAsia="en-US"/>
        </w:rPr>
        <w:t>mise</w:t>
      </w:r>
      <w:r w:rsidR="00FD7078" w:rsidRPr="00966E96">
        <w:rPr>
          <w:rFonts w:asciiTheme="minorHAnsi" w:eastAsiaTheme="minorHAnsi" w:hAnsiTheme="minorHAnsi" w:cstheme="minorBidi"/>
          <w:sz w:val="22"/>
          <w:szCs w:val="22"/>
          <w:lang w:val="fr-FR" w:eastAsia="en-US"/>
        </w:rPr>
        <w:t>s</w:t>
      </w:r>
      <w:r w:rsidRPr="00966E96">
        <w:rPr>
          <w:rFonts w:asciiTheme="minorHAnsi" w:eastAsiaTheme="minorHAnsi" w:hAnsiTheme="minorHAnsi" w:cstheme="minorBidi"/>
          <w:sz w:val="22"/>
          <w:szCs w:val="22"/>
          <w:lang w:val="fr-FR" w:eastAsia="en-US"/>
        </w:rPr>
        <w:t xml:space="preserve"> à la disposition de l'Inspection du travail et des mines ainsi qu'à la Direction de la santé.</w:t>
      </w:r>
    </w:p>
    <w:p w14:paraId="3DC21067" w14:textId="77777777" w:rsidR="00CE4F56" w:rsidRPr="00CE4F56" w:rsidRDefault="00CE4F56" w:rsidP="00CE4F56">
      <w:pPr>
        <w:jc w:val="both"/>
        <w:rPr>
          <w:rFonts w:asciiTheme="minorHAnsi" w:eastAsiaTheme="minorHAnsi" w:hAnsiTheme="minorHAnsi" w:cstheme="minorBidi"/>
          <w:sz w:val="22"/>
          <w:szCs w:val="22"/>
          <w:lang w:val="fr-FR" w:eastAsia="en-US"/>
        </w:rPr>
      </w:pPr>
    </w:p>
    <w:p w14:paraId="58FC1DAD" w14:textId="77777777" w:rsidR="00CE4F56" w:rsidRPr="00CE4F56" w:rsidRDefault="00CE4F56" w:rsidP="00CE4F56">
      <w:pPr>
        <w:jc w:val="both"/>
        <w:rPr>
          <w:rFonts w:asciiTheme="minorHAnsi" w:eastAsiaTheme="minorHAnsi" w:hAnsiTheme="minorHAnsi" w:cstheme="minorBidi"/>
          <w:b/>
          <w:sz w:val="22"/>
          <w:szCs w:val="22"/>
          <w:lang w:val="fr-FR" w:eastAsia="en-US"/>
        </w:rPr>
      </w:pPr>
      <w:r w:rsidRPr="00CE4F56">
        <w:rPr>
          <w:rFonts w:asciiTheme="minorHAnsi" w:eastAsiaTheme="minorHAnsi" w:hAnsiTheme="minorHAnsi" w:cstheme="minorBidi"/>
          <w:b/>
          <w:sz w:val="22"/>
          <w:szCs w:val="22"/>
          <w:lang w:val="fr-FR" w:eastAsia="en-US"/>
        </w:rPr>
        <w:t>Art. 16. Disposition abrogatoire</w:t>
      </w:r>
    </w:p>
    <w:p w14:paraId="5D780A6F" w14:textId="08F42AEA" w:rsidR="00AE08FF" w:rsidRPr="00966E96" w:rsidRDefault="00AE08FF" w:rsidP="00CE4F56">
      <w:pPr>
        <w:jc w:val="both"/>
        <w:rPr>
          <w:rFonts w:asciiTheme="minorHAnsi" w:eastAsiaTheme="minorHAnsi" w:hAnsiTheme="minorHAnsi" w:cstheme="minorBidi"/>
          <w:sz w:val="22"/>
          <w:szCs w:val="22"/>
          <w:lang w:val="fr-FR" w:eastAsia="en-US"/>
        </w:rPr>
      </w:pPr>
      <w:r w:rsidRPr="00966E96">
        <w:rPr>
          <w:rFonts w:asciiTheme="minorHAnsi" w:eastAsiaTheme="minorHAnsi" w:hAnsiTheme="minorHAnsi" w:cstheme="minorBidi"/>
          <w:sz w:val="22"/>
          <w:szCs w:val="22"/>
          <w:lang w:val="fr-FR" w:eastAsia="en-US"/>
        </w:rPr>
        <w:t xml:space="preserve">Le règlement grand-ducal </w:t>
      </w:r>
      <w:r w:rsidR="00966E96" w:rsidRPr="00966E96">
        <w:rPr>
          <w:rFonts w:asciiTheme="minorHAnsi" w:eastAsiaTheme="minorHAnsi" w:hAnsiTheme="minorHAnsi" w:cstheme="minorBidi"/>
          <w:sz w:val="22"/>
          <w:szCs w:val="22"/>
          <w:lang w:val="fr-FR" w:eastAsia="en-US"/>
        </w:rPr>
        <w:t xml:space="preserve">modifié </w:t>
      </w:r>
      <w:r w:rsidRPr="00966E96">
        <w:rPr>
          <w:rFonts w:asciiTheme="minorHAnsi" w:eastAsiaTheme="minorHAnsi" w:hAnsiTheme="minorHAnsi" w:cstheme="minorBidi"/>
          <w:sz w:val="22"/>
          <w:szCs w:val="22"/>
          <w:lang w:val="fr-FR" w:eastAsia="en-US"/>
        </w:rPr>
        <w:t>du 14 novembre 2016 concernant la protection des salariés contre les risques liés à l'exposition à des agents cancérigènes ou mutagènes au travail est abrogé.</w:t>
      </w:r>
    </w:p>
    <w:p w14:paraId="5EE2833E" w14:textId="77777777" w:rsidR="00CE4F56" w:rsidRPr="00CE4F56" w:rsidRDefault="00CE4F56" w:rsidP="00CE4F56">
      <w:pPr>
        <w:jc w:val="both"/>
        <w:rPr>
          <w:rFonts w:asciiTheme="minorHAnsi" w:eastAsiaTheme="minorHAnsi" w:hAnsiTheme="minorHAnsi" w:cstheme="minorBidi"/>
          <w:sz w:val="22"/>
          <w:szCs w:val="22"/>
          <w:lang w:val="fr-FR" w:eastAsia="en-US"/>
        </w:rPr>
      </w:pPr>
    </w:p>
    <w:p w14:paraId="32D1C5DB" w14:textId="3CFA1D47" w:rsidR="00CE4F56" w:rsidRPr="00CE4F56" w:rsidRDefault="00CE4F56" w:rsidP="00CE4F56">
      <w:pPr>
        <w:jc w:val="both"/>
        <w:rPr>
          <w:rFonts w:asciiTheme="minorHAnsi" w:eastAsiaTheme="minorHAnsi" w:hAnsiTheme="minorHAnsi" w:cstheme="minorBidi"/>
          <w:b/>
          <w:sz w:val="22"/>
          <w:szCs w:val="22"/>
          <w:lang w:val="fr-FR" w:eastAsia="en-US"/>
        </w:rPr>
      </w:pPr>
      <w:r w:rsidRPr="00CE4F56">
        <w:rPr>
          <w:rFonts w:asciiTheme="minorHAnsi" w:eastAsiaTheme="minorHAnsi" w:hAnsiTheme="minorHAnsi" w:cstheme="minorBidi"/>
          <w:b/>
          <w:sz w:val="22"/>
          <w:szCs w:val="22"/>
          <w:lang w:val="fr-FR" w:eastAsia="en-US"/>
        </w:rPr>
        <w:t>Art. 17.</w:t>
      </w:r>
      <w:r w:rsidR="00CE6CD4">
        <w:rPr>
          <w:rFonts w:asciiTheme="minorHAnsi" w:eastAsiaTheme="minorHAnsi" w:hAnsiTheme="minorHAnsi" w:cstheme="minorBidi"/>
          <w:b/>
          <w:sz w:val="22"/>
          <w:szCs w:val="22"/>
          <w:lang w:val="fr-FR" w:eastAsia="en-US"/>
        </w:rPr>
        <w:t xml:space="preserve"> Exécution</w:t>
      </w:r>
    </w:p>
    <w:p w14:paraId="34A01E5A" w14:textId="5C7E64D1" w:rsidR="00CE4F56" w:rsidRPr="00CE4F56" w:rsidRDefault="00CE4F56" w:rsidP="00CE4F56">
      <w:pPr>
        <w:jc w:val="both"/>
        <w:rPr>
          <w:rFonts w:asciiTheme="minorHAnsi" w:eastAsiaTheme="minorHAnsi" w:hAnsiTheme="minorHAnsi" w:cstheme="minorBidi"/>
          <w:sz w:val="22"/>
          <w:szCs w:val="22"/>
          <w:lang w:val="fr-FR" w:eastAsia="en-US"/>
        </w:rPr>
      </w:pPr>
      <w:bookmarkStart w:id="0" w:name="art_17"/>
      <w:r w:rsidRPr="00CE4F56">
        <w:rPr>
          <w:rFonts w:asciiTheme="minorHAnsi" w:eastAsiaTheme="minorHAnsi" w:hAnsiTheme="minorHAnsi" w:cstheme="minorBidi"/>
          <w:sz w:val="22"/>
          <w:szCs w:val="22"/>
          <w:lang w:val="fr-FR" w:eastAsia="en-US"/>
        </w:rPr>
        <w:t xml:space="preserve">Notre </w:t>
      </w:r>
      <w:r w:rsidR="00E475CB">
        <w:rPr>
          <w:rFonts w:asciiTheme="minorHAnsi" w:eastAsiaTheme="minorHAnsi" w:hAnsiTheme="minorHAnsi" w:cstheme="minorBidi"/>
          <w:sz w:val="22"/>
          <w:szCs w:val="22"/>
          <w:lang w:val="fr-FR" w:eastAsia="en-US"/>
        </w:rPr>
        <w:t>m</w:t>
      </w:r>
      <w:r w:rsidRPr="00CE4F56">
        <w:rPr>
          <w:rFonts w:asciiTheme="minorHAnsi" w:eastAsiaTheme="minorHAnsi" w:hAnsiTheme="minorHAnsi" w:cstheme="minorBidi"/>
          <w:sz w:val="22"/>
          <w:szCs w:val="22"/>
          <w:lang w:val="fr-FR" w:eastAsia="en-US"/>
        </w:rPr>
        <w:t xml:space="preserve">inistre </w:t>
      </w:r>
      <w:r w:rsidR="00E475CB">
        <w:rPr>
          <w:rFonts w:asciiTheme="minorHAnsi" w:eastAsiaTheme="minorHAnsi" w:hAnsiTheme="minorHAnsi" w:cstheme="minorBidi"/>
          <w:sz w:val="22"/>
          <w:szCs w:val="22"/>
          <w:lang w:val="fr-FR" w:eastAsia="en-US"/>
        </w:rPr>
        <w:t xml:space="preserve">ayant le </w:t>
      </w:r>
      <w:r w:rsidR="00966E96">
        <w:rPr>
          <w:rFonts w:asciiTheme="minorHAnsi" w:eastAsiaTheme="minorHAnsi" w:hAnsiTheme="minorHAnsi" w:cstheme="minorBidi"/>
          <w:sz w:val="22"/>
          <w:szCs w:val="22"/>
          <w:lang w:val="fr-FR" w:eastAsia="en-US"/>
        </w:rPr>
        <w:t>T</w:t>
      </w:r>
      <w:r w:rsidR="00E475CB">
        <w:rPr>
          <w:rFonts w:asciiTheme="minorHAnsi" w:eastAsiaTheme="minorHAnsi" w:hAnsiTheme="minorHAnsi" w:cstheme="minorBidi"/>
          <w:sz w:val="22"/>
          <w:szCs w:val="22"/>
          <w:lang w:val="fr-FR" w:eastAsia="en-US"/>
        </w:rPr>
        <w:t>ravail, l'</w:t>
      </w:r>
      <w:r w:rsidR="00966E96">
        <w:rPr>
          <w:rFonts w:asciiTheme="minorHAnsi" w:eastAsiaTheme="minorHAnsi" w:hAnsiTheme="minorHAnsi" w:cstheme="minorBidi"/>
          <w:sz w:val="22"/>
          <w:szCs w:val="22"/>
          <w:lang w:val="fr-FR" w:eastAsia="en-US"/>
        </w:rPr>
        <w:t>E</w:t>
      </w:r>
      <w:r w:rsidR="00E475CB">
        <w:rPr>
          <w:rFonts w:asciiTheme="minorHAnsi" w:eastAsiaTheme="minorHAnsi" w:hAnsiTheme="minorHAnsi" w:cstheme="minorBidi"/>
          <w:sz w:val="22"/>
          <w:szCs w:val="22"/>
          <w:lang w:val="fr-FR" w:eastAsia="en-US"/>
        </w:rPr>
        <w:t>mploi et l'</w:t>
      </w:r>
      <w:r w:rsidR="00966E96">
        <w:rPr>
          <w:rFonts w:asciiTheme="minorHAnsi" w:eastAsiaTheme="minorHAnsi" w:hAnsiTheme="minorHAnsi" w:cstheme="minorHAnsi"/>
          <w:sz w:val="22"/>
          <w:szCs w:val="22"/>
          <w:lang w:val="fr-FR" w:eastAsia="en-US"/>
        </w:rPr>
        <w:t>É</w:t>
      </w:r>
      <w:r w:rsidRPr="00CE4F56">
        <w:rPr>
          <w:rFonts w:asciiTheme="minorHAnsi" w:eastAsiaTheme="minorHAnsi" w:hAnsiTheme="minorHAnsi" w:cstheme="minorBidi"/>
          <w:sz w:val="22"/>
          <w:szCs w:val="22"/>
          <w:lang w:val="fr-FR" w:eastAsia="en-US"/>
        </w:rPr>
        <w:t>c</w:t>
      </w:r>
      <w:r w:rsidR="00E475CB">
        <w:rPr>
          <w:rFonts w:asciiTheme="minorHAnsi" w:eastAsiaTheme="minorHAnsi" w:hAnsiTheme="minorHAnsi" w:cstheme="minorBidi"/>
          <w:sz w:val="22"/>
          <w:szCs w:val="22"/>
          <w:lang w:val="fr-FR" w:eastAsia="en-US"/>
        </w:rPr>
        <w:t xml:space="preserve">onomie sociale et solidaire </w:t>
      </w:r>
      <w:r w:rsidR="00966E96">
        <w:rPr>
          <w:rFonts w:asciiTheme="minorHAnsi" w:eastAsiaTheme="minorHAnsi" w:hAnsiTheme="minorHAnsi" w:cstheme="minorBidi"/>
          <w:sz w:val="22"/>
          <w:szCs w:val="22"/>
          <w:lang w:val="fr-FR" w:eastAsia="en-US"/>
        </w:rPr>
        <w:t xml:space="preserve">dans ses attributions </w:t>
      </w:r>
      <w:r w:rsidR="00E475CB">
        <w:rPr>
          <w:rFonts w:asciiTheme="minorHAnsi" w:eastAsiaTheme="minorHAnsi" w:hAnsiTheme="minorHAnsi" w:cstheme="minorBidi"/>
          <w:sz w:val="22"/>
          <w:szCs w:val="22"/>
          <w:lang w:val="fr-FR" w:eastAsia="en-US"/>
        </w:rPr>
        <w:t>et Notre m</w:t>
      </w:r>
      <w:r w:rsidRPr="00CE4F56">
        <w:rPr>
          <w:rFonts w:asciiTheme="minorHAnsi" w:eastAsiaTheme="minorHAnsi" w:hAnsiTheme="minorHAnsi" w:cstheme="minorBidi"/>
          <w:sz w:val="22"/>
          <w:szCs w:val="22"/>
          <w:lang w:val="fr-FR" w:eastAsia="en-US"/>
        </w:rPr>
        <w:t xml:space="preserve">inistre </w:t>
      </w:r>
      <w:r w:rsidR="00E475CB">
        <w:rPr>
          <w:rFonts w:asciiTheme="minorHAnsi" w:eastAsiaTheme="minorHAnsi" w:hAnsiTheme="minorHAnsi" w:cstheme="minorBidi"/>
          <w:sz w:val="22"/>
          <w:szCs w:val="22"/>
          <w:lang w:val="fr-FR" w:eastAsia="en-US"/>
        </w:rPr>
        <w:t xml:space="preserve">ayant la </w:t>
      </w:r>
      <w:r w:rsidR="00966E96">
        <w:rPr>
          <w:rFonts w:asciiTheme="minorHAnsi" w:eastAsiaTheme="minorHAnsi" w:hAnsiTheme="minorHAnsi" w:cstheme="minorBidi"/>
          <w:sz w:val="22"/>
          <w:szCs w:val="22"/>
          <w:lang w:val="fr-FR" w:eastAsia="en-US"/>
        </w:rPr>
        <w:t>S</w:t>
      </w:r>
      <w:r w:rsidRPr="00CE4F56">
        <w:rPr>
          <w:rFonts w:asciiTheme="minorHAnsi" w:eastAsiaTheme="minorHAnsi" w:hAnsiTheme="minorHAnsi" w:cstheme="minorBidi"/>
          <w:sz w:val="22"/>
          <w:szCs w:val="22"/>
          <w:lang w:val="fr-FR" w:eastAsia="en-US"/>
        </w:rPr>
        <w:t xml:space="preserve">anté </w:t>
      </w:r>
      <w:r w:rsidR="00E475CB">
        <w:rPr>
          <w:rFonts w:asciiTheme="minorHAnsi" w:eastAsiaTheme="minorHAnsi" w:hAnsiTheme="minorHAnsi" w:cstheme="minorBidi"/>
          <w:sz w:val="22"/>
          <w:szCs w:val="22"/>
          <w:lang w:val="fr-FR" w:eastAsia="en-US"/>
        </w:rPr>
        <w:t xml:space="preserve">dans ses attributions </w:t>
      </w:r>
      <w:r w:rsidRPr="00CE4F56">
        <w:rPr>
          <w:rFonts w:asciiTheme="minorHAnsi" w:eastAsiaTheme="minorHAnsi" w:hAnsiTheme="minorHAnsi" w:cstheme="minorBidi"/>
          <w:sz w:val="22"/>
          <w:szCs w:val="22"/>
          <w:lang w:val="fr-FR" w:eastAsia="en-US"/>
        </w:rPr>
        <w:t xml:space="preserve">sont chargés, chacun en ce qui le concerne, de l'exécution du présent règlement qui sera publié au </w:t>
      </w:r>
      <w:r w:rsidR="00E475CB">
        <w:rPr>
          <w:rFonts w:asciiTheme="minorHAnsi" w:eastAsiaTheme="minorHAnsi" w:hAnsiTheme="minorHAnsi" w:cstheme="minorBidi"/>
          <w:sz w:val="22"/>
          <w:szCs w:val="22"/>
          <w:lang w:val="fr-FR" w:eastAsia="en-US"/>
        </w:rPr>
        <w:t>Journal officiel du Grand-Duché de Luxembourg</w:t>
      </w:r>
      <w:r w:rsidRPr="00CE4F56">
        <w:rPr>
          <w:rFonts w:asciiTheme="minorHAnsi" w:eastAsiaTheme="minorHAnsi" w:hAnsiTheme="minorHAnsi" w:cstheme="minorBidi"/>
          <w:sz w:val="22"/>
          <w:szCs w:val="22"/>
          <w:lang w:val="fr-FR" w:eastAsia="en-US"/>
        </w:rPr>
        <w:t>.</w:t>
      </w:r>
      <w:bookmarkEnd w:id="0"/>
    </w:p>
    <w:p w14:paraId="7DB93A95" w14:textId="77777777" w:rsidR="00CE4F56" w:rsidRPr="00CE4F56" w:rsidRDefault="00CE4F56" w:rsidP="00CE4F56">
      <w:pPr>
        <w:spacing w:after="160" w:line="259" w:lineRule="auto"/>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br w:type="page"/>
      </w:r>
    </w:p>
    <w:p w14:paraId="460968CE" w14:textId="77777777" w:rsidR="00CE4F56" w:rsidRPr="00CE4F56" w:rsidRDefault="00CE4F56" w:rsidP="00CE4F56">
      <w:pPr>
        <w:jc w:val="center"/>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lastRenderedPageBreak/>
        <w:t>Annexe I</w:t>
      </w:r>
    </w:p>
    <w:p w14:paraId="72067848" w14:textId="77777777" w:rsidR="00CE4F56" w:rsidRPr="00CE4F56" w:rsidRDefault="00CE4F56" w:rsidP="00CE4F56">
      <w:pPr>
        <w:jc w:val="center"/>
        <w:rPr>
          <w:rFonts w:asciiTheme="minorHAnsi" w:eastAsiaTheme="minorHAnsi" w:hAnsiTheme="minorHAnsi" w:cstheme="minorBidi"/>
          <w:sz w:val="22"/>
          <w:szCs w:val="22"/>
          <w:lang w:val="fr-FR" w:eastAsia="en-US"/>
        </w:rPr>
      </w:pPr>
    </w:p>
    <w:p w14:paraId="7D414D00" w14:textId="77777777" w:rsidR="00CE4F56" w:rsidRPr="00CE4F56" w:rsidRDefault="00CE4F56" w:rsidP="00CE4F56">
      <w:pPr>
        <w:jc w:val="center"/>
        <w:rPr>
          <w:rFonts w:asciiTheme="minorHAnsi" w:eastAsiaTheme="minorHAnsi" w:hAnsiTheme="minorHAnsi" w:cstheme="minorBidi"/>
          <w:sz w:val="22"/>
          <w:szCs w:val="22"/>
          <w:lang w:val="fr-FR" w:eastAsia="en-US"/>
        </w:rPr>
      </w:pPr>
    </w:p>
    <w:p w14:paraId="4D33FA1A" w14:textId="77777777" w:rsidR="00CE4F56" w:rsidRPr="00CE4F56" w:rsidRDefault="00CE4F56" w:rsidP="00CE4F56">
      <w:pPr>
        <w:jc w:val="center"/>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Liste de substances, mélanges et procédés</w:t>
      </w:r>
    </w:p>
    <w:p w14:paraId="5E0E9015" w14:textId="77777777" w:rsidR="00CE4F56" w:rsidRPr="00CE4F56" w:rsidRDefault="00CE4F56" w:rsidP="00CE4F56">
      <w:pPr>
        <w:jc w:val="center"/>
        <w:rPr>
          <w:rFonts w:asciiTheme="minorHAnsi" w:eastAsiaTheme="minorHAnsi" w:hAnsiTheme="minorHAnsi" w:cstheme="minorBidi"/>
          <w:sz w:val="22"/>
          <w:szCs w:val="22"/>
          <w:lang w:val="fr-FR" w:eastAsia="en-US"/>
        </w:rPr>
      </w:pPr>
    </w:p>
    <w:p w14:paraId="6FBA7142" w14:textId="3EE3C8D4" w:rsidR="00CE4F56" w:rsidRPr="00E77D37" w:rsidRDefault="00E77D37" w:rsidP="00CE4F56">
      <w:pPr>
        <w:jc w:val="center"/>
        <w:rPr>
          <w:rFonts w:asciiTheme="minorHAnsi" w:eastAsiaTheme="minorHAnsi" w:hAnsiTheme="minorHAnsi" w:cstheme="minorBidi"/>
          <w:sz w:val="22"/>
          <w:szCs w:val="22"/>
          <w:lang w:val="de-DE" w:eastAsia="en-US"/>
        </w:rPr>
      </w:pPr>
      <w:r>
        <w:rPr>
          <w:rFonts w:asciiTheme="minorHAnsi" w:eastAsiaTheme="minorHAnsi" w:hAnsiTheme="minorHAnsi" w:cstheme="minorBidi"/>
          <w:sz w:val="22"/>
          <w:szCs w:val="22"/>
          <w:lang w:val="de-DE" w:eastAsia="en-US"/>
        </w:rPr>
        <w:t xml:space="preserve">(Art. 2, </w:t>
      </w:r>
      <w:proofErr w:type="spellStart"/>
      <w:r>
        <w:rPr>
          <w:rFonts w:asciiTheme="minorHAnsi" w:eastAsiaTheme="minorHAnsi" w:hAnsiTheme="minorHAnsi" w:cstheme="minorBidi"/>
          <w:sz w:val="22"/>
          <w:szCs w:val="22"/>
          <w:lang w:val="de-DE" w:eastAsia="en-US"/>
        </w:rPr>
        <w:t>point</w:t>
      </w:r>
      <w:proofErr w:type="spellEnd"/>
      <w:r w:rsidR="00CE4F56" w:rsidRPr="00E77D37">
        <w:rPr>
          <w:rFonts w:asciiTheme="minorHAnsi" w:eastAsiaTheme="minorHAnsi" w:hAnsiTheme="minorHAnsi" w:cstheme="minorBidi"/>
          <w:sz w:val="22"/>
          <w:szCs w:val="22"/>
          <w:lang w:val="de-DE" w:eastAsia="en-US"/>
        </w:rPr>
        <w:t xml:space="preserve"> 1</w:t>
      </w:r>
      <w:r w:rsidRPr="00E77D37">
        <w:rPr>
          <w:rFonts w:asciiTheme="minorHAnsi" w:eastAsiaTheme="minorHAnsi" w:hAnsiTheme="minorHAnsi" w:cstheme="minorBidi"/>
          <w:sz w:val="22"/>
          <w:szCs w:val="22"/>
          <w:lang w:val="de-DE" w:eastAsia="en-US"/>
        </w:rPr>
        <w:t xml:space="preserve">°, </w:t>
      </w:r>
      <w:proofErr w:type="spellStart"/>
      <w:r w:rsidRPr="00E77D37">
        <w:rPr>
          <w:rFonts w:asciiTheme="minorHAnsi" w:eastAsiaTheme="minorHAnsi" w:hAnsiTheme="minorHAnsi" w:cstheme="minorBidi"/>
          <w:sz w:val="22"/>
          <w:szCs w:val="22"/>
          <w:lang w:val="de-DE" w:eastAsia="en-US"/>
        </w:rPr>
        <w:t>lettre</w:t>
      </w:r>
      <w:proofErr w:type="spellEnd"/>
      <w:r w:rsidRPr="00E77D37">
        <w:rPr>
          <w:rFonts w:asciiTheme="minorHAnsi" w:eastAsiaTheme="minorHAnsi" w:hAnsiTheme="minorHAnsi" w:cstheme="minorBidi"/>
          <w:sz w:val="22"/>
          <w:szCs w:val="22"/>
          <w:lang w:val="de-DE" w:eastAsia="en-US"/>
        </w:rPr>
        <w:t xml:space="preserve"> b)</w:t>
      </w:r>
      <w:r w:rsidR="00CE4F56" w:rsidRPr="00E77D37">
        <w:rPr>
          <w:rFonts w:asciiTheme="minorHAnsi" w:eastAsiaTheme="minorHAnsi" w:hAnsiTheme="minorHAnsi" w:cstheme="minorBidi"/>
          <w:sz w:val="22"/>
          <w:szCs w:val="22"/>
          <w:lang w:val="de-DE" w:eastAsia="en-US"/>
        </w:rPr>
        <w:t>)</w:t>
      </w:r>
    </w:p>
    <w:p w14:paraId="5E97E5F0" w14:textId="77777777" w:rsidR="00CE4F56" w:rsidRPr="00E77D37" w:rsidRDefault="00CE4F56" w:rsidP="00CE4F56">
      <w:pPr>
        <w:jc w:val="center"/>
        <w:rPr>
          <w:rFonts w:asciiTheme="minorHAnsi" w:eastAsiaTheme="minorHAnsi" w:hAnsiTheme="minorHAnsi" w:cstheme="minorBidi"/>
          <w:sz w:val="22"/>
          <w:szCs w:val="22"/>
          <w:lang w:val="de-DE" w:eastAsia="en-US"/>
        </w:rPr>
      </w:pPr>
    </w:p>
    <w:p w14:paraId="045D16DC" w14:textId="77777777" w:rsidR="00CE4F56" w:rsidRPr="00CE4F56" w:rsidRDefault="00CE4F56" w:rsidP="00E77D37">
      <w:pPr>
        <w:numPr>
          <w:ilvl w:val="0"/>
          <w:numId w:val="32"/>
        </w:numPr>
        <w:spacing w:after="160" w:line="259" w:lineRule="auto"/>
        <w:contextualSpacing/>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Fabrication d’</w:t>
      </w:r>
      <w:proofErr w:type="spellStart"/>
      <w:r w:rsidRPr="00CE4F56">
        <w:rPr>
          <w:rFonts w:asciiTheme="minorHAnsi" w:eastAsiaTheme="minorHAnsi" w:hAnsiTheme="minorHAnsi" w:cstheme="minorBidi"/>
          <w:sz w:val="22"/>
          <w:szCs w:val="22"/>
          <w:lang w:val="fr-FR" w:eastAsia="en-US"/>
        </w:rPr>
        <w:t>auramine</w:t>
      </w:r>
      <w:proofErr w:type="spellEnd"/>
      <w:r w:rsidRPr="00CE4F56">
        <w:rPr>
          <w:rFonts w:asciiTheme="minorHAnsi" w:eastAsiaTheme="minorHAnsi" w:hAnsiTheme="minorHAnsi" w:cstheme="minorBidi"/>
          <w:sz w:val="22"/>
          <w:szCs w:val="22"/>
          <w:lang w:val="fr-FR" w:eastAsia="en-US"/>
        </w:rPr>
        <w:t>.</w:t>
      </w:r>
    </w:p>
    <w:p w14:paraId="0242B444" w14:textId="77777777" w:rsidR="00CE4F56" w:rsidRPr="00CE4F56" w:rsidRDefault="00CE4F56" w:rsidP="00E77D37">
      <w:pPr>
        <w:numPr>
          <w:ilvl w:val="0"/>
          <w:numId w:val="32"/>
        </w:numPr>
        <w:spacing w:after="160" w:line="259" w:lineRule="auto"/>
        <w:contextualSpacing/>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Travaux exposant aux hydrocarbures polycycliques aromatiques présents dans la suie de houille, le goudron de houille ou la poix de houille.</w:t>
      </w:r>
    </w:p>
    <w:p w14:paraId="540A4CF9" w14:textId="77777777" w:rsidR="00CE4F56" w:rsidRPr="00CE4F56" w:rsidRDefault="00CE4F56" w:rsidP="00E77D37">
      <w:pPr>
        <w:numPr>
          <w:ilvl w:val="0"/>
          <w:numId w:val="32"/>
        </w:numPr>
        <w:spacing w:after="160" w:line="259" w:lineRule="auto"/>
        <w:contextualSpacing/>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Travaux exposant aux poussières, fumées ou brouillards produits lors du grillage et de l’</w:t>
      </w:r>
      <w:proofErr w:type="spellStart"/>
      <w:r w:rsidRPr="00CE4F56">
        <w:rPr>
          <w:rFonts w:asciiTheme="minorHAnsi" w:eastAsiaTheme="minorHAnsi" w:hAnsiTheme="minorHAnsi" w:cstheme="minorBidi"/>
          <w:sz w:val="22"/>
          <w:szCs w:val="22"/>
          <w:lang w:val="fr-FR" w:eastAsia="en-US"/>
        </w:rPr>
        <w:t>électroraffinage</w:t>
      </w:r>
      <w:proofErr w:type="spellEnd"/>
      <w:r w:rsidRPr="00CE4F56">
        <w:rPr>
          <w:rFonts w:asciiTheme="minorHAnsi" w:eastAsiaTheme="minorHAnsi" w:hAnsiTheme="minorHAnsi" w:cstheme="minorBidi"/>
          <w:sz w:val="22"/>
          <w:szCs w:val="22"/>
          <w:lang w:val="fr-FR" w:eastAsia="en-US"/>
        </w:rPr>
        <w:t xml:space="preserve"> des mattes de nickel.</w:t>
      </w:r>
    </w:p>
    <w:p w14:paraId="2A37D61C" w14:textId="77777777" w:rsidR="00CE4F56" w:rsidRPr="00CE4F56" w:rsidRDefault="00CE4F56" w:rsidP="00E77D37">
      <w:pPr>
        <w:numPr>
          <w:ilvl w:val="0"/>
          <w:numId w:val="32"/>
        </w:numPr>
        <w:spacing w:after="160" w:line="259" w:lineRule="auto"/>
        <w:contextualSpacing/>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Procédé à l’acide fort dans la fabrication d’alcool isopropylique.</w:t>
      </w:r>
    </w:p>
    <w:p w14:paraId="3B1DBEFF" w14:textId="77777777" w:rsidR="00CE4F56" w:rsidRPr="00CE4F56" w:rsidRDefault="00CE4F56" w:rsidP="00E77D37">
      <w:pPr>
        <w:numPr>
          <w:ilvl w:val="0"/>
          <w:numId w:val="32"/>
        </w:numPr>
        <w:spacing w:after="160" w:line="259" w:lineRule="auto"/>
        <w:contextualSpacing/>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 xml:space="preserve">Travaux exposant aux poussières de bois durs. </w:t>
      </w:r>
      <w:r w:rsidRPr="00CE4F56">
        <w:rPr>
          <w:rFonts w:asciiTheme="minorHAnsi" w:eastAsiaTheme="minorHAnsi" w:hAnsiTheme="minorHAnsi" w:cstheme="minorBidi"/>
          <w:sz w:val="22"/>
          <w:szCs w:val="22"/>
          <w:vertAlign w:val="superscript"/>
          <w:lang w:val="fr-FR" w:eastAsia="en-US"/>
        </w:rPr>
        <w:footnoteReference w:id="1"/>
      </w:r>
    </w:p>
    <w:p w14:paraId="7F3519C5" w14:textId="125EA1CD" w:rsidR="00CE4F56" w:rsidRDefault="00CE4F56" w:rsidP="00E77D37">
      <w:pPr>
        <w:numPr>
          <w:ilvl w:val="0"/>
          <w:numId w:val="32"/>
        </w:numPr>
        <w:spacing w:after="160" w:line="259" w:lineRule="auto"/>
        <w:contextualSpacing/>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Travaux exposant à la poussière de silice cristalline alvéolaire issue de procédés de travail</w:t>
      </w:r>
      <w:r w:rsidR="0054272E">
        <w:rPr>
          <w:rFonts w:asciiTheme="minorHAnsi" w:eastAsiaTheme="minorHAnsi" w:hAnsiTheme="minorHAnsi" w:cstheme="minorBidi"/>
          <w:sz w:val="22"/>
          <w:szCs w:val="22"/>
          <w:lang w:val="fr-FR" w:eastAsia="en-US"/>
        </w:rPr>
        <w:t>.</w:t>
      </w:r>
    </w:p>
    <w:p w14:paraId="09C71E7A" w14:textId="79765D47" w:rsidR="00E102FE" w:rsidRPr="00E102FE" w:rsidRDefault="00E102FE" w:rsidP="00E77D37">
      <w:pPr>
        <w:numPr>
          <w:ilvl w:val="0"/>
          <w:numId w:val="32"/>
        </w:numPr>
        <w:spacing w:after="160" w:line="259" w:lineRule="auto"/>
        <w:contextualSpacing/>
        <w:jc w:val="both"/>
        <w:rPr>
          <w:rFonts w:asciiTheme="minorHAnsi" w:eastAsiaTheme="minorHAnsi" w:hAnsiTheme="minorHAnsi" w:cstheme="minorBidi"/>
          <w:sz w:val="22"/>
          <w:szCs w:val="22"/>
          <w:lang w:val="fr-FR" w:eastAsia="en-US"/>
        </w:rPr>
      </w:pPr>
      <w:r w:rsidRPr="00E102FE">
        <w:rPr>
          <w:rFonts w:asciiTheme="minorHAnsi" w:eastAsiaTheme="minorHAnsi" w:hAnsiTheme="minorHAnsi" w:cstheme="minorBidi"/>
          <w:sz w:val="22"/>
          <w:szCs w:val="22"/>
          <w:lang w:val="fr-FR" w:eastAsia="en-US"/>
        </w:rPr>
        <w:t>Travaux entraînant une exposition cutanée à des huiles minérales qui ont été auparavant utilisées dans des moteurs à combustion interne pour lubrifier et refroidi</w:t>
      </w:r>
      <w:r>
        <w:rPr>
          <w:rFonts w:asciiTheme="minorHAnsi" w:eastAsiaTheme="minorHAnsi" w:hAnsiTheme="minorHAnsi" w:cstheme="minorBidi"/>
          <w:sz w:val="22"/>
          <w:szCs w:val="22"/>
          <w:lang w:val="fr-FR" w:eastAsia="en-US"/>
        </w:rPr>
        <w:t>r les pièces mobiles du moteur.</w:t>
      </w:r>
    </w:p>
    <w:p w14:paraId="003E8862" w14:textId="36E8D80E" w:rsidR="00E102FE" w:rsidRPr="00CE4F56" w:rsidRDefault="00E102FE" w:rsidP="00E77D37">
      <w:pPr>
        <w:numPr>
          <w:ilvl w:val="0"/>
          <w:numId w:val="32"/>
        </w:numPr>
        <w:spacing w:after="160" w:line="259" w:lineRule="auto"/>
        <w:contextualSpacing/>
        <w:jc w:val="both"/>
        <w:rPr>
          <w:rFonts w:asciiTheme="minorHAnsi" w:eastAsiaTheme="minorHAnsi" w:hAnsiTheme="minorHAnsi" w:cstheme="minorBidi"/>
          <w:sz w:val="22"/>
          <w:szCs w:val="22"/>
          <w:lang w:val="fr-FR" w:eastAsia="en-US"/>
        </w:rPr>
      </w:pPr>
      <w:r w:rsidRPr="00E102FE">
        <w:rPr>
          <w:rFonts w:asciiTheme="minorHAnsi" w:eastAsiaTheme="minorHAnsi" w:hAnsiTheme="minorHAnsi" w:cstheme="minorBidi"/>
          <w:sz w:val="22"/>
          <w:szCs w:val="22"/>
          <w:lang w:val="fr-FR" w:eastAsia="en-US"/>
        </w:rPr>
        <w:t>Travaux exposant aux émissions d’échappement de moteurs diesel.</w:t>
      </w:r>
    </w:p>
    <w:p w14:paraId="77BF6D96" w14:textId="7BF393AA" w:rsidR="002C6BA6" w:rsidRDefault="002C6BA6" w:rsidP="00CE4F56">
      <w:pPr>
        <w:spacing w:after="160" w:line="259" w:lineRule="auto"/>
        <w:rPr>
          <w:rFonts w:asciiTheme="minorHAnsi" w:eastAsiaTheme="minorHAnsi" w:hAnsiTheme="minorHAnsi" w:cstheme="minorBidi"/>
          <w:sz w:val="22"/>
          <w:szCs w:val="22"/>
          <w:lang w:val="fr-FR" w:eastAsia="en-US"/>
        </w:rPr>
      </w:pPr>
    </w:p>
    <w:p w14:paraId="4E40BE3A" w14:textId="77777777" w:rsidR="00E77D37" w:rsidRDefault="00E77D37" w:rsidP="00CE4F56">
      <w:pPr>
        <w:spacing w:after="160" w:line="259" w:lineRule="auto"/>
        <w:rPr>
          <w:rFonts w:asciiTheme="minorHAnsi" w:eastAsiaTheme="minorHAnsi" w:hAnsiTheme="minorHAnsi" w:cstheme="minorBidi"/>
          <w:sz w:val="22"/>
          <w:szCs w:val="22"/>
          <w:lang w:val="fr-FR" w:eastAsia="en-US"/>
        </w:rPr>
      </w:pPr>
    </w:p>
    <w:p w14:paraId="332A924E" w14:textId="3F3454CA" w:rsidR="00CE4F56" w:rsidRPr="00CE4F56" w:rsidRDefault="00CE4F56" w:rsidP="00CE4F56">
      <w:pPr>
        <w:spacing w:after="160" w:line="259" w:lineRule="auto"/>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br w:type="page"/>
      </w:r>
    </w:p>
    <w:p w14:paraId="033B7802" w14:textId="77777777" w:rsidR="00CE4F56" w:rsidRPr="00CE4F56" w:rsidRDefault="00CE4F56" w:rsidP="00CE4F56">
      <w:pPr>
        <w:jc w:val="center"/>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lastRenderedPageBreak/>
        <w:t>Annexe II</w:t>
      </w:r>
    </w:p>
    <w:p w14:paraId="1B7784A6" w14:textId="77777777" w:rsidR="00CE4F56" w:rsidRPr="00CE4F56" w:rsidRDefault="00CE4F56" w:rsidP="00CE4F56">
      <w:pPr>
        <w:jc w:val="center"/>
        <w:rPr>
          <w:rFonts w:asciiTheme="minorHAnsi" w:eastAsiaTheme="minorHAnsi" w:hAnsiTheme="minorHAnsi" w:cstheme="minorBidi"/>
          <w:sz w:val="22"/>
          <w:szCs w:val="22"/>
          <w:lang w:val="fr-FR" w:eastAsia="en-US"/>
        </w:rPr>
      </w:pPr>
    </w:p>
    <w:p w14:paraId="53289651" w14:textId="77777777" w:rsidR="00CE4F56" w:rsidRPr="00CE4F56" w:rsidRDefault="00CE4F56" w:rsidP="00CE4F56">
      <w:pPr>
        <w:jc w:val="center"/>
        <w:rPr>
          <w:rFonts w:asciiTheme="minorHAnsi" w:eastAsiaTheme="minorHAnsi" w:hAnsiTheme="minorHAnsi" w:cstheme="minorBidi"/>
          <w:sz w:val="22"/>
          <w:szCs w:val="22"/>
          <w:lang w:val="fr-FR" w:eastAsia="en-US"/>
        </w:rPr>
      </w:pPr>
    </w:p>
    <w:p w14:paraId="571B933E" w14:textId="609A1229" w:rsidR="00CE4F56" w:rsidRPr="00CE4F56" w:rsidRDefault="00CE4F56" w:rsidP="00CE4F56">
      <w:pPr>
        <w:jc w:val="center"/>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 xml:space="preserve">Recommandations pratiques pour la </w:t>
      </w:r>
      <w:r w:rsidR="001112E5">
        <w:rPr>
          <w:rFonts w:asciiTheme="minorHAnsi" w:eastAsiaTheme="minorHAnsi" w:hAnsiTheme="minorHAnsi" w:cstheme="minorBidi"/>
          <w:sz w:val="22"/>
          <w:szCs w:val="22"/>
          <w:lang w:val="fr-FR" w:eastAsia="en-US"/>
        </w:rPr>
        <w:t xml:space="preserve">surveillance </w:t>
      </w:r>
      <w:r w:rsidR="008B69D0">
        <w:rPr>
          <w:rFonts w:asciiTheme="minorHAnsi" w:eastAsiaTheme="minorHAnsi" w:hAnsiTheme="minorHAnsi" w:cstheme="minorBidi"/>
          <w:sz w:val="22"/>
          <w:szCs w:val="22"/>
          <w:lang w:val="fr-FR" w:eastAsia="en-US"/>
        </w:rPr>
        <w:t>médicale</w:t>
      </w:r>
      <w:r w:rsidRPr="00CE4F56">
        <w:rPr>
          <w:rFonts w:asciiTheme="minorHAnsi" w:eastAsiaTheme="minorHAnsi" w:hAnsiTheme="minorHAnsi" w:cstheme="minorBidi"/>
          <w:sz w:val="22"/>
          <w:szCs w:val="22"/>
          <w:lang w:val="fr-FR" w:eastAsia="en-US"/>
        </w:rPr>
        <w:t xml:space="preserve"> des salariés</w:t>
      </w:r>
    </w:p>
    <w:p w14:paraId="57EC87FD" w14:textId="77777777" w:rsidR="00CE4F56" w:rsidRPr="00CE4F56" w:rsidRDefault="00CE4F56" w:rsidP="00CE4F56">
      <w:pPr>
        <w:jc w:val="center"/>
        <w:rPr>
          <w:rFonts w:asciiTheme="minorHAnsi" w:eastAsiaTheme="minorHAnsi" w:hAnsiTheme="minorHAnsi" w:cstheme="minorBidi"/>
          <w:sz w:val="22"/>
          <w:szCs w:val="22"/>
          <w:lang w:val="fr-FR" w:eastAsia="en-US"/>
        </w:rPr>
      </w:pPr>
    </w:p>
    <w:p w14:paraId="2829E647" w14:textId="32C37828" w:rsidR="00CE4F56" w:rsidRPr="00CE4F56" w:rsidRDefault="00CE4F56" w:rsidP="00CE4F56">
      <w:pPr>
        <w:jc w:val="center"/>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(Art. 14</w:t>
      </w:r>
      <w:r w:rsidR="00E77D37">
        <w:rPr>
          <w:rFonts w:asciiTheme="minorHAnsi" w:eastAsiaTheme="minorHAnsi" w:hAnsiTheme="minorHAnsi" w:cstheme="minorBidi"/>
          <w:sz w:val="22"/>
          <w:szCs w:val="22"/>
          <w:lang w:val="fr-FR" w:eastAsia="en-US"/>
        </w:rPr>
        <w:t>,</w:t>
      </w:r>
      <w:r w:rsidRPr="00CE4F56">
        <w:rPr>
          <w:rFonts w:asciiTheme="minorHAnsi" w:eastAsiaTheme="minorHAnsi" w:hAnsiTheme="minorHAnsi" w:cstheme="minorBidi"/>
          <w:sz w:val="22"/>
          <w:szCs w:val="22"/>
          <w:lang w:val="fr-FR" w:eastAsia="en-US"/>
        </w:rPr>
        <w:t xml:space="preserve"> paragraphe 7)</w:t>
      </w:r>
    </w:p>
    <w:p w14:paraId="6A7404D0" w14:textId="77777777" w:rsidR="00CE4F56" w:rsidRPr="00CE4F56" w:rsidRDefault="00CE4F56" w:rsidP="00CE4F56">
      <w:pPr>
        <w:jc w:val="center"/>
        <w:rPr>
          <w:rFonts w:asciiTheme="minorHAnsi" w:eastAsiaTheme="minorHAnsi" w:hAnsiTheme="minorHAnsi" w:cstheme="minorBidi"/>
          <w:sz w:val="22"/>
          <w:szCs w:val="22"/>
          <w:lang w:val="fr-FR" w:eastAsia="en-US"/>
        </w:rPr>
      </w:pPr>
    </w:p>
    <w:p w14:paraId="7FE9834A" w14:textId="68B4D4E8" w:rsidR="00CE4F56" w:rsidRPr="00CE4F56" w:rsidRDefault="00CE4F56" w:rsidP="004E16B9">
      <w:pPr>
        <w:numPr>
          <w:ilvl w:val="0"/>
          <w:numId w:val="40"/>
        </w:numPr>
        <w:spacing w:after="160" w:line="259" w:lineRule="auto"/>
        <w:contextualSpacing/>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 xml:space="preserve">Le médecin du travail compétent responsable de la </w:t>
      </w:r>
      <w:r w:rsidR="001112E5">
        <w:rPr>
          <w:rFonts w:asciiTheme="minorHAnsi" w:eastAsiaTheme="minorHAnsi" w:hAnsiTheme="minorHAnsi" w:cstheme="minorBidi"/>
          <w:sz w:val="22"/>
          <w:szCs w:val="22"/>
          <w:lang w:val="fr-FR" w:eastAsia="en-US"/>
        </w:rPr>
        <w:t xml:space="preserve">surveillance </w:t>
      </w:r>
      <w:r w:rsidR="008B69D0">
        <w:rPr>
          <w:rFonts w:asciiTheme="minorHAnsi" w:eastAsiaTheme="minorHAnsi" w:hAnsiTheme="minorHAnsi" w:cstheme="minorBidi"/>
          <w:sz w:val="22"/>
          <w:szCs w:val="22"/>
          <w:lang w:val="fr-FR" w:eastAsia="en-US"/>
        </w:rPr>
        <w:t>médicale</w:t>
      </w:r>
      <w:r w:rsidRPr="00CE4F56">
        <w:rPr>
          <w:rFonts w:asciiTheme="minorHAnsi" w:eastAsiaTheme="minorHAnsi" w:hAnsiTheme="minorHAnsi" w:cstheme="minorBidi"/>
          <w:sz w:val="22"/>
          <w:szCs w:val="22"/>
          <w:lang w:val="fr-FR" w:eastAsia="en-US"/>
        </w:rPr>
        <w:t xml:space="preserve"> des salariés exposés à des agents cancérigènes o</w:t>
      </w:r>
      <w:r w:rsidRPr="00E77D37">
        <w:rPr>
          <w:rFonts w:asciiTheme="minorHAnsi" w:eastAsiaTheme="minorHAnsi" w:hAnsiTheme="minorHAnsi" w:cstheme="minorBidi"/>
          <w:sz w:val="22"/>
          <w:szCs w:val="22"/>
          <w:lang w:val="fr-FR" w:eastAsia="en-US"/>
        </w:rPr>
        <w:t xml:space="preserve">u mutagènes </w:t>
      </w:r>
      <w:r w:rsidR="000D065D" w:rsidRPr="00E77D37">
        <w:rPr>
          <w:rFonts w:asciiTheme="minorHAnsi" w:eastAsiaTheme="minorHAnsi" w:hAnsiTheme="minorHAnsi" w:cstheme="minorBidi"/>
          <w:sz w:val="22"/>
          <w:szCs w:val="22"/>
          <w:lang w:val="fr-FR" w:eastAsia="en-US"/>
        </w:rPr>
        <w:t xml:space="preserve">ou à des substances reprotoxiques </w:t>
      </w:r>
      <w:r w:rsidRPr="00CE4F56">
        <w:rPr>
          <w:rFonts w:asciiTheme="minorHAnsi" w:eastAsiaTheme="minorHAnsi" w:hAnsiTheme="minorHAnsi" w:cstheme="minorBidi"/>
          <w:sz w:val="22"/>
          <w:szCs w:val="22"/>
          <w:lang w:val="fr-FR" w:eastAsia="en-US"/>
        </w:rPr>
        <w:t>doit bien connaître les conditions ou circonstances de</w:t>
      </w:r>
      <w:r w:rsidR="00E77D37">
        <w:rPr>
          <w:rFonts w:asciiTheme="minorHAnsi" w:eastAsiaTheme="minorHAnsi" w:hAnsiTheme="minorHAnsi" w:cstheme="minorBidi"/>
          <w:sz w:val="22"/>
          <w:szCs w:val="22"/>
          <w:lang w:val="fr-FR" w:eastAsia="en-US"/>
        </w:rPr>
        <w:t xml:space="preserve"> l’exposition de chaque salarié.</w:t>
      </w:r>
    </w:p>
    <w:p w14:paraId="3C5EA505" w14:textId="5627A6B3" w:rsidR="00CE4F56" w:rsidRPr="00CE4F56" w:rsidRDefault="00CE4F56" w:rsidP="004E16B9">
      <w:pPr>
        <w:numPr>
          <w:ilvl w:val="0"/>
          <w:numId w:val="40"/>
        </w:numPr>
        <w:spacing w:after="160" w:line="259" w:lineRule="auto"/>
        <w:contextualSpacing/>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 xml:space="preserve">La </w:t>
      </w:r>
      <w:r w:rsidR="001112E5">
        <w:rPr>
          <w:rFonts w:asciiTheme="minorHAnsi" w:eastAsiaTheme="minorHAnsi" w:hAnsiTheme="minorHAnsi" w:cstheme="minorBidi"/>
          <w:sz w:val="22"/>
          <w:szCs w:val="22"/>
          <w:lang w:val="fr-FR" w:eastAsia="en-US"/>
        </w:rPr>
        <w:t xml:space="preserve">surveillance </w:t>
      </w:r>
      <w:r w:rsidR="008B69D0">
        <w:rPr>
          <w:rFonts w:asciiTheme="minorHAnsi" w:eastAsiaTheme="minorHAnsi" w:hAnsiTheme="minorHAnsi" w:cstheme="minorBidi"/>
          <w:sz w:val="22"/>
          <w:szCs w:val="22"/>
          <w:lang w:val="fr-FR" w:eastAsia="en-US"/>
        </w:rPr>
        <w:t>médicale</w:t>
      </w:r>
      <w:r w:rsidRPr="00CE4F56">
        <w:rPr>
          <w:rFonts w:asciiTheme="minorHAnsi" w:eastAsiaTheme="minorHAnsi" w:hAnsiTheme="minorHAnsi" w:cstheme="minorBidi"/>
          <w:sz w:val="22"/>
          <w:szCs w:val="22"/>
          <w:lang w:val="fr-FR" w:eastAsia="en-US"/>
        </w:rPr>
        <w:t xml:space="preserve"> des salariés doit être assurée conformément aux principes et pratiques de la médecine du travail </w:t>
      </w:r>
      <w:r w:rsidR="0054272E">
        <w:rPr>
          <w:rFonts w:asciiTheme="minorHAnsi" w:eastAsiaTheme="minorHAnsi" w:hAnsiTheme="minorHAnsi" w:cstheme="minorBidi"/>
          <w:sz w:val="22"/>
          <w:szCs w:val="22"/>
          <w:lang w:val="fr-FR" w:eastAsia="en-US"/>
        </w:rPr>
        <w:t>q</w:t>
      </w:r>
      <w:r w:rsidRPr="00CE4F56">
        <w:rPr>
          <w:rFonts w:asciiTheme="minorHAnsi" w:eastAsiaTheme="minorHAnsi" w:hAnsiTheme="minorHAnsi" w:cstheme="minorBidi"/>
          <w:sz w:val="22"/>
          <w:szCs w:val="22"/>
          <w:lang w:val="fr-FR" w:eastAsia="en-US"/>
        </w:rPr>
        <w:t>ui doit inclure au moins les mesures suivantes :</w:t>
      </w:r>
    </w:p>
    <w:p w14:paraId="15ED8377" w14:textId="04FF3EA2" w:rsidR="00CE4F56" w:rsidRPr="00CE4F56" w:rsidRDefault="00CE4F56" w:rsidP="00E77D37">
      <w:pPr>
        <w:numPr>
          <w:ilvl w:val="0"/>
          <w:numId w:val="34"/>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CE4F56">
        <w:rPr>
          <w:rFonts w:asciiTheme="minorHAnsi" w:eastAsiaTheme="minorHAnsi" w:hAnsiTheme="minorHAnsi" w:cstheme="minorBidi"/>
          <w:sz w:val="22"/>
          <w:szCs w:val="22"/>
          <w:lang w:val="fr-FR" w:eastAsia="en-US"/>
        </w:rPr>
        <w:t>enregistrement</w:t>
      </w:r>
      <w:proofErr w:type="gramEnd"/>
      <w:r w:rsidRPr="00CE4F56">
        <w:rPr>
          <w:rFonts w:asciiTheme="minorHAnsi" w:eastAsiaTheme="minorHAnsi" w:hAnsiTheme="minorHAnsi" w:cstheme="minorBidi"/>
          <w:sz w:val="22"/>
          <w:szCs w:val="22"/>
          <w:lang w:val="fr-FR" w:eastAsia="en-US"/>
        </w:rPr>
        <w:t xml:space="preserve"> des antécédents médicaux et p</w:t>
      </w:r>
      <w:r w:rsidR="00E77D37">
        <w:rPr>
          <w:rFonts w:asciiTheme="minorHAnsi" w:eastAsiaTheme="minorHAnsi" w:hAnsiTheme="minorHAnsi" w:cstheme="minorBidi"/>
          <w:sz w:val="22"/>
          <w:szCs w:val="22"/>
          <w:lang w:val="fr-FR" w:eastAsia="en-US"/>
        </w:rPr>
        <w:t>rofessionnels de chaque salarié ;</w:t>
      </w:r>
    </w:p>
    <w:p w14:paraId="53D92D1E" w14:textId="62AC6971" w:rsidR="00CE4F56" w:rsidRPr="00CE4F56" w:rsidRDefault="00E77D37" w:rsidP="00E77D37">
      <w:pPr>
        <w:numPr>
          <w:ilvl w:val="0"/>
          <w:numId w:val="34"/>
        </w:numPr>
        <w:spacing w:after="160" w:line="259" w:lineRule="auto"/>
        <w:contextualSpacing/>
        <w:jc w:val="both"/>
        <w:rPr>
          <w:rFonts w:asciiTheme="minorHAnsi" w:eastAsiaTheme="minorHAnsi" w:hAnsiTheme="minorHAnsi" w:cstheme="minorBidi"/>
          <w:sz w:val="22"/>
          <w:szCs w:val="22"/>
          <w:lang w:val="fr-FR" w:eastAsia="en-US"/>
        </w:rPr>
      </w:pPr>
      <w:proofErr w:type="gramStart"/>
      <w:r>
        <w:rPr>
          <w:rFonts w:asciiTheme="minorHAnsi" w:eastAsiaTheme="minorHAnsi" w:hAnsiTheme="minorHAnsi" w:cstheme="minorBidi"/>
          <w:sz w:val="22"/>
          <w:szCs w:val="22"/>
          <w:lang w:val="fr-FR" w:eastAsia="en-US"/>
        </w:rPr>
        <w:t>entretien</w:t>
      </w:r>
      <w:proofErr w:type="gramEnd"/>
      <w:r>
        <w:rPr>
          <w:rFonts w:asciiTheme="minorHAnsi" w:eastAsiaTheme="minorHAnsi" w:hAnsiTheme="minorHAnsi" w:cstheme="minorBidi"/>
          <w:sz w:val="22"/>
          <w:szCs w:val="22"/>
          <w:lang w:val="fr-FR" w:eastAsia="en-US"/>
        </w:rPr>
        <w:t xml:space="preserve"> personnel ;</w:t>
      </w:r>
    </w:p>
    <w:p w14:paraId="4DA4BD47" w14:textId="1492F4C7" w:rsidR="00CE4F56" w:rsidRDefault="00CE4F56" w:rsidP="00E77D37">
      <w:pPr>
        <w:numPr>
          <w:ilvl w:val="0"/>
          <w:numId w:val="34"/>
        </w:numPr>
        <w:spacing w:after="160" w:line="259" w:lineRule="auto"/>
        <w:contextualSpacing/>
        <w:jc w:val="both"/>
        <w:rPr>
          <w:rFonts w:asciiTheme="minorHAnsi" w:eastAsiaTheme="minorHAnsi" w:hAnsiTheme="minorHAnsi" w:cstheme="minorBidi"/>
          <w:sz w:val="22"/>
          <w:szCs w:val="22"/>
          <w:lang w:val="fr-FR" w:eastAsia="en-US"/>
        </w:rPr>
      </w:pPr>
      <w:proofErr w:type="gramStart"/>
      <w:r w:rsidRPr="00CE4F56">
        <w:rPr>
          <w:rFonts w:asciiTheme="minorHAnsi" w:eastAsiaTheme="minorHAnsi" w:hAnsiTheme="minorHAnsi" w:cstheme="minorBidi"/>
          <w:sz w:val="22"/>
          <w:szCs w:val="22"/>
          <w:lang w:val="fr-FR" w:eastAsia="en-US"/>
        </w:rPr>
        <w:t>si</w:t>
      </w:r>
      <w:proofErr w:type="gramEnd"/>
      <w:r w:rsidRPr="00CE4F56">
        <w:rPr>
          <w:rFonts w:asciiTheme="minorHAnsi" w:eastAsiaTheme="minorHAnsi" w:hAnsiTheme="minorHAnsi" w:cstheme="minorBidi"/>
          <w:sz w:val="22"/>
          <w:szCs w:val="22"/>
          <w:lang w:val="fr-FR" w:eastAsia="en-US"/>
        </w:rPr>
        <w:t xml:space="preserve"> approprié, surveillance biologique ainsi que dépistage des effets précoces et réversibles.</w:t>
      </w:r>
    </w:p>
    <w:p w14:paraId="64C52E7D" w14:textId="77777777" w:rsidR="00E77D37" w:rsidRPr="00CE4F56" w:rsidRDefault="00E77D37" w:rsidP="00E77D37">
      <w:pPr>
        <w:spacing w:after="160" w:line="259" w:lineRule="auto"/>
        <w:ind w:left="1440"/>
        <w:contextualSpacing/>
        <w:jc w:val="both"/>
        <w:rPr>
          <w:rFonts w:asciiTheme="minorHAnsi" w:eastAsiaTheme="minorHAnsi" w:hAnsiTheme="minorHAnsi" w:cstheme="minorBidi"/>
          <w:sz w:val="22"/>
          <w:szCs w:val="22"/>
          <w:lang w:val="fr-FR" w:eastAsia="en-US"/>
        </w:rPr>
      </w:pPr>
    </w:p>
    <w:p w14:paraId="43FE1D6A" w14:textId="21F0D568" w:rsidR="00CE4F56" w:rsidRPr="00CE4F56" w:rsidRDefault="00CE4F56" w:rsidP="00CE4F56">
      <w:pPr>
        <w:jc w:val="both"/>
        <w:rPr>
          <w:rFonts w:asciiTheme="minorHAnsi" w:eastAsiaTheme="minorHAnsi" w:hAnsiTheme="minorHAnsi" w:cstheme="minorBidi"/>
          <w:sz w:val="22"/>
          <w:szCs w:val="22"/>
          <w:lang w:val="fr-FR" w:eastAsia="en-US"/>
        </w:rPr>
      </w:pPr>
      <w:r w:rsidRPr="00CE4F56">
        <w:rPr>
          <w:rFonts w:asciiTheme="minorHAnsi" w:eastAsiaTheme="minorHAnsi" w:hAnsiTheme="minorHAnsi" w:cstheme="minorBidi"/>
          <w:sz w:val="22"/>
          <w:szCs w:val="22"/>
          <w:lang w:val="fr-FR" w:eastAsia="en-US"/>
        </w:rPr>
        <w:t xml:space="preserve">D’autres épreuves peuvent être décidées pour chaque salarié soumis à une </w:t>
      </w:r>
      <w:r w:rsidR="001112E5">
        <w:rPr>
          <w:rFonts w:asciiTheme="minorHAnsi" w:eastAsiaTheme="minorHAnsi" w:hAnsiTheme="minorHAnsi" w:cstheme="minorBidi"/>
          <w:sz w:val="22"/>
          <w:szCs w:val="22"/>
          <w:lang w:val="fr-FR" w:eastAsia="en-US"/>
        </w:rPr>
        <w:t xml:space="preserve">surveillance </w:t>
      </w:r>
      <w:r w:rsidR="008B69D0">
        <w:rPr>
          <w:rFonts w:asciiTheme="minorHAnsi" w:eastAsiaTheme="minorHAnsi" w:hAnsiTheme="minorHAnsi" w:cstheme="minorBidi"/>
          <w:sz w:val="22"/>
          <w:szCs w:val="22"/>
          <w:lang w:val="fr-FR" w:eastAsia="en-US"/>
        </w:rPr>
        <w:t>médicale</w:t>
      </w:r>
      <w:r w:rsidRPr="00CE4F56">
        <w:rPr>
          <w:rFonts w:asciiTheme="minorHAnsi" w:eastAsiaTheme="minorHAnsi" w:hAnsiTheme="minorHAnsi" w:cstheme="minorBidi"/>
          <w:sz w:val="22"/>
          <w:szCs w:val="22"/>
          <w:lang w:val="fr-FR" w:eastAsia="en-US"/>
        </w:rPr>
        <w:t>, à la lumière des derniers acquis de la médecine du travail.</w:t>
      </w:r>
    </w:p>
    <w:p w14:paraId="06BB566F" w14:textId="77777777" w:rsidR="00CE4F56" w:rsidRPr="00CE4F56" w:rsidRDefault="00CE4F56" w:rsidP="00CE4F56">
      <w:pPr>
        <w:spacing w:before="240" w:after="160" w:line="259" w:lineRule="auto"/>
        <w:jc w:val="both"/>
        <w:rPr>
          <w:rFonts w:ascii="Calibri" w:eastAsia="Calibri" w:hAnsi="Calibri"/>
          <w:sz w:val="22"/>
          <w:szCs w:val="22"/>
          <w:lang w:val="fr-FR" w:eastAsia="en-US"/>
        </w:rPr>
      </w:pPr>
    </w:p>
    <w:p w14:paraId="45F86075" w14:textId="0D7C395F" w:rsidR="008009DE" w:rsidRPr="00CE4F56" w:rsidRDefault="008009DE" w:rsidP="00F321A8">
      <w:pPr>
        <w:spacing w:before="240"/>
        <w:jc w:val="both"/>
        <w:rPr>
          <w:rFonts w:ascii="Calibri" w:hAnsi="Calibri" w:cs="Calibri"/>
          <w:b/>
          <w:sz w:val="22"/>
          <w:szCs w:val="22"/>
          <w:lang w:val="fr-FR"/>
        </w:rPr>
      </w:pPr>
    </w:p>
    <w:p w14:paraId="71B1B877" w14:textId="49FEADF5" w:rsidR="00CE4F56" w:rsidRDefault="00CE4F56" w:rsidP="00F321A8">
      <w:pPr>
        <w:spacing w:before="240"/>
        <w:jc w:val="both"/>
        <w:rPr>
          <w:rFonts w:ascii="Calibri" w:hAnsi="Calibri" w:cs="Calibri"/>
          <w:b/>
          <w:sz w:val="22"/>
          <w:szCs w:val="22"/>
        </w:rPr>
      </w:pPr>
    </w:p>
    <w:p w14:paraId="4A646C3E" w14:textId="09995101" w:rsidR="00CE4F56" w:rsidRDefault="00CE4F56" w:rsidP="00F321A8">
      <w:pPr>
        <w:spacing w:before="240"/>
        <w:jc w:val="both"/>
        <w:rPr>
          <w:rFonts w:ascii="Calibri" w:hAnsi="Calibri" w:cs="Calibri"/>
          <w:b/>
          <w:sz w:val="22"/>
          <w:szCs w:val="22"/>
        </w:rPr>
      </w:pPr>
    </w:p>
    <w:p w14:paraId="59C55BF8" w14:textId="03661350" w:rsidR="00CE4F56" w:rsidRDefault="00CE4F56" w:rsidP="00F321A8">
      <w:pPr>
        <w:spacing w:before="240"/>
        <w:jc w:val="both"/>
        <w:rPr>
          <w:rFonts w:ascii="Calibri" w:hAnsi="Calibri" w:cs="Calibri"/>
          <w:b/>
          <w:sz w:val="22"/>
          <w:szCs w:val="22"/>
        </w:rPr>
      </w:pPr>
    </w:p>
    <w:p w14:paraId="7DFF8BD9" w14:textId="4FA4EEFB" w:rsidR="00CE4F56" w:rsidRDefault="00CE4F56" w:rsidP="00F321A8">
      <w:pPr>
        <w:spacing w:before="240"/>
        <w:jc w:val="both"/>
        <w:rPr>
          <w:rFonts w:ascii="Calibri" w:hAnsi="Calibri" w:cs="Calibri"/>
          <w:b/>
          <w:sz w:val="22"/>
          <w:szCs w:val="22"/>
        </w:rPr>
      </w:pPr>
    </w:p>
    <w:p w14:paraId="0570E370" w14:textId="77777777" w:rsidR="00CE4F56" w:rsidRPr="00F321A8" w:rsidRDefault="00CE4F56" w:rsidP="00F321A8">
      <w:pPr>
        <w:spacing w:before="240"/>
        <w:jc w:val="both"/>
        <w:rPr>
          <w:rFonts w:ascii="Calibri" w:hAnsi="Calibri" w:cs="Calibri"/>
          <w:b/>
          <w:sz w:val="22"/>
          <w:szCs w:val="22"/>
        </w:rPr>
      </w:pPr>
    </w:p>
    <w:p w14:paraId="6FF359E5" w14:textId="77777777" w:rsidR="000D43C4" w:rsidRDefault="000D43C4" w:rsidP="00CD19DC">
      <w:pPr>
        <w:spacing w:line="260" w:lineRule="atLeast"/>
        <w:jc w:val="center"/>
        <w:rPr>
          <w:rFonts w:ascii="Calibri" w:eastAsia="Calibri" w:hAnsi="Calibri"/>
          <w:sz w:val="22"/>
          <w:szCs w:val="22"/>
          <w:lang w:val="fr-FR" w:eastAsia="en-US"/>
        </w:rPr>
        <w:sectPr w:rsidR="000D43C4" w:rsidSect="00A75BFC">
          <w:footerReference w:type="default" r:id="rId8"/>
          <w:headerReference w:type="first" r:id="rId9"/>
          <w:footerReference w:type="first" r:id="rId10"/>
          <w:pgSz w:w="12240" w:h="15840"/>
          <w:pgMar w:top="1440" w:right="1440" w:bottom="1440" w:left="1440" w:header="709" w:footer="709" w:gutter="0"/>
          <w:cols w:space="708"/>
          <w:noEndnote/>
          <w:titlePg/>
          <w:docGrid w:linePitch="360"/>
        </w:sectPr>
      </w:pPr>
    </w:p>
    <w:p w14:paraId="3B60C5CE" w14:textId="4B059DEF" w:rsidR="00CD19DC" w:rsidRPr="00CD19DC" w:rsidRDefault="002D5E5D" w:rsidP="00CD19DC">
      <w:pPr>
        <w:spacing w:line="260" w:lineRule="atLeast"/>
        <w:jc w:val="center"/>
        <w:rPr>
          <w:rFonts w:ascii="Calibri" w:eastAsia="Calibri" w:hAnsi="Calibri"/>
          <w:sz w:val="22"/>
          <w:szCs w:val="22"/>
          <w:lang w:val="fr-FR" w:eastAsia="en-US"/>
        </w:rPr>
      </w:pPr>
      <w:bookmarkStart w:id="1" w:name="_Hlk27153445"/>
      <w:bookmarkStart w:id="2" w:name="_Hlk27153704"/>
      <w:r>
        <w:rPr>
          <w:rFonts w:ascii="Calibri" w:eastAsia="Calibri" w:hAnsi="Calibri"/>
          <w:sz w:val="22"/>
          <w:szCs w:val="22"/>
          <w:lang w:val="fr-FR" w:eastAsia="en-US"/>
        </w:rPr>
        <w:lastRenderedPageBreak/>
        <w:t>Annexe III</w:t>
      </w:r>
    </w:p>
    <w:p w14:paraId="0A913D72" w14:textId="77777777" w:rsidR="00CD19DC" w:rsidRPr="00CD19DC" w:rsidRDefault="00CD19DC" w:rsidP="00CD19DC">
      <w:pPr>
        <w:spacing w:line="260" w:lineRule="atLeast"/>
        <w:jc w:val="center"/>
        <w:rPr>
          <w:rFonts w:ascii="Calibri" w:eastAsia="Calibri" w:hAnsi="Calibri"/>
          <w:sz w:val="22"/>
          <w:szCs w:val="22"/>
          <w:lang w:val="fr-FR" w:eastAsia="en-US"/>
        </w:rPr>
      </w:pPr>
      <w:r w:rsidRPr="00CD19DC">
        <w:rPr>
          <w:rFonts w:ascii="Calibri" w:eastAsia="Calibri" w:hAnsi="Calibri"/>
          <w:sz w:val="22"/>
          <w:szCs w:val="22"/>
          <w:lang w:val="fr-FR" w:eastAsia="en-US"/>
        </w:rPr>
        <w:t>Valeurs limites et autres dispositions directement connexes</w:t>
      </w:r>
    </w:p>
    <w:p w14:paraId="00EF00A8" w14:textId="72A24DAA" w:rsidR="00CD19DC" w:rsidRDefault="00CD19DC" w:rsidP="00CD19DC">
      <w:pPr>
        <w:numPr>
          <w:ilvl w:val="0"/>
          <w:numId w:val="4"/>
        </w:numPr>
        <w:spacing w:line="260" w:lineRule="atLeast"/>
        <w:jc w:val="center"/>
        <w:rPr>
          <w:rFonts w:ascii="Calibri" w:eastAsia="Calibri" w:hAnsi="Calibri"/>
          <w:sz w:val="22"/>
          <w:szCs w:val="22"/>
          <w:lang w:val="fr-FR" w:eastAsia="en-US"/>
        </w:rPr>
      </w:pPr>
      <w:r w:rsidRPr="00CD19DC">
        <w:rPr>
          <w:rFonts w:ascii="Calibri" w:eastAsia="Calibri" w:hAnsi="Calibri"/>
          <w:sz w:val="22"/>
          <w:szCs w:val="22"/>
          <w:lang w:val="fr-FR" w:eastAsia="en-US"/>
        </w:rPr>
        <w:t xml:space="preserve"> Valeurs limites d’exposition professionnelle</w:t>
      </w:r>
    </w:p>
    <w:p w14:paraId="07E0B5FD" w14:textId="77777777" w:rsidR="004135FE" w:rsidRPr="00CD19DC" w:rsidRDefault="004135FE" w:rsidP="004135FE">
      <w:pPr>
        <w:spacing w:line="260" w:lineRule="atLeast"/>
        <w:ind w:left="720"/>
        <w:rPr>
          <w:rFonts w:ascii="Calibri" w:eastAsia="Calibri" w:hAnsi="Calibri"/>
          <w:sz w:val="22"/>
          <w:szCs w:val="22"/>
          <w:lang w:val="fr-FR" w:eastAsia="en-US"/>
        </w:rPr>
      </w:pPr>
      <w:bookmarkStart w:id="3" w:name="_Hlk27222531"/>
    </w:p>
    <w:tbl>
      <w:tblPr>
        <w:tblStyle w:val="TableGrid"/>
        <w:tblW w:w="13698" w:type="dxa"/>
        <w:jc w:val="center"/>
        <w:tblLayout w:type="fixed"/>
        <w:tblLook w:val="04A0" w:firstRow="1" w:lastRow="0" w:firstColumn="1" w:lastColumn="0" w:noHBand="0" w:noVBand="1"/>
      </w:tblPr>
      <w:tblGrid>
        <w:gridCol w:w="2547"/>
        <w:gridCol w:w="1134"/>
        <w:gridCol w:w="992"/>
        <w:gridCol w:w="1134"/>
        <w:gridCol w:w="851"/>
        <w:gridCol w:w="850"/>
        <w:gridCol w:w="992"/>
        <w:gridCol w:w="851"/>
        <w:gridCol w:w="850"/>
        <w:gridCol w:w="1418"/>
        <w:gridCol w:w="2079"/>
      </w:tblGrid>
      <w:tr w:rsidR="00413950" w:rsidRPr="00CD19DC" w14:paraId="600101C9" w14:textId="77777777" w:rsidTr="00BB4871">
        <w:trPr>
          <w:trHeight w:val="465"/>
          <w:tblHeader/>
          <w:jc w:val="center"/>
        </w:trPr>
        <w:tc>
          <w:tcPr>
            <w:tcW w:w="2547" w:type="dxa"/>
            <w:vMerge w:val="restart"/>
            <w:vAlign w:val="center"/>
          </w:tcPr>
          <w:p w14:paraId="6BF8D005" w14:textId="2A74FF61" w:rsidR="00ED22C5" w:rsidRPr="00BA3FFB" w:rsidRDefault="00413950" w:rsidP="00091B02">
            <w:pPr>
              <w:jc w:val="center"/>
              <w:rPr>
                <w:rFonts w:ascii="Calibri" w:eastAsia="Calibri" w:hAnsi="Calibri"/>
                <w:sz w:val="20"/>
                <w:szCs w:val="20"/>
                <w:lang w:val="fr-FR" w:eastAsia="en-US"/>
              </w:rPr>
            </w:pPr>
            <w:r w:rsidRPr="00BA3FFB">
              <w:rPr>
                <w:rFonts w:ascii="Calibri" w:eastAsia="Calibri" w:hAnsi="Calibri"/>
                <w:sz w:val="20"/>
                <w:szCs w:val="20"/>
                <w:lang w:val="fr-FR" w:eastAsia="en-US"/>
              </w:rPr>
              <w:t>Dénomination</w:t>
            </w:r>
          </w:p>
          <w:p w14:paraId="6575FE6F" w14:textId="77777777" w:rsidR="00413950" w:rsidRPr="00BA3FFB" w:rsidRDefault="00413950" w:rsidP="00ED22C5">
            <w:pPr>
              <w:rPr>
                <w:rFonts w:ascii="Calibri" w:eastAsia="Calibri" w:hAnsi="Calibri"/>
                <w:sz w:val="20"/>
                <w:szCs w:val="20"/>
                <w:lang w:val="fr-FR" w:eastAsia="en-US"/>
              </w:rPr>
            </w:pPr>
          </w:p>
        </w:tc>
        <w:tc>
          <w:tcPr>
            <w:tcW w:w="1134" w:type="dxa"/>
            <w:vMerge w:val="restart"/>
            <w:vAlign w:val="center"/>
          </w:tcPr>
          <w:p w14:paraId="4351495A" w14:textId="1B01D112" w:rsidR="00091B02" w:rsidRPr="00BA3FFB" w:rsidRDefault="00413950" w:rsidP="00091B02">
            <w:pPr>
              <w:jc w:val="center"/>
              <w:rPr>
                <w:rFonts w:ascii="Calibri" w:eastAsia="Calibri" w:hAnsi="Calibri"/>
                <w:sz w:val="20"/>
                <w:szCs w:val="20"/>
                <w:lang w:val="fr-FR" w:eastAsia="en-US"/>
              </w:rPr>
            </w:pPr>
            <w:r w:rsidRPr="00BA3FFB">
              <w:rPr>
                <w:rFonts w:ascii="Calibri" w:eastAsia="Calibri" w:hAnsi="Calibri"/>
                <w:sz w:val="20"/>
                <w:szCs w:val="20"/>
                <w:lang w:val="fr-FR" w:eastAsia="en-US"/>
              </w:rPr>
              <w:t>Numéro CE</w:t>
            </w:r>
            <w:r w:rsidR="002D5F27" w:rsidRPr="00BA3FFB">
              <w:rPr>
                <w:rFonts w:ascii="Calibri" w:eastAsia="Calibri" w:hAnsi="Calibri"/>
                <w:sz w:val="20"/>
                <w:szCs w:val="20"/>
                <w:lang w:val="fr-FR" w:eastAsia="en-US"/>
              </w:rPr>
              <w:t xml:space="preserve"> </w:t>
            </w:r>
            <w:r w:rsidR="00696990" w:rsidRPr="00BA3FFB">
              <w:rPr>
                <w:rFonts w:ascii="Calibri" w:eastAsia="Calibri" w:hAnsi="Calibri"/>
                <w:sz w:val="20"/>
                <w:szCs w:val="20"/>
                <w:vertAlign w:val="superscript"/>
                <w:lang w:val="fr-FR" w:eastAsia="en-US"/>
              </w:rPr>
              <w:t>(</w:t>
            </w:r>
            <w:bookmarkStart w:id="4" w:name="_Ref27067993"/>
            <w:r w:rsidR="00696990" w:rsidRPr="00BA3FFB">
              <w:rPr>
                <w:rFonts w:ascii="Calibri" w:eastAsia="Calibri" w:hAnsi="Calibri"/>
                <w:sz w:val="20"/>
                <w:szCs w:val="20"/>
                <w:vertAlign w:val="superscript"/>
                <w:lang w:val="fr-FR" w:eastAsia="en-US"/>
              </w:rPr>
              <w:endnoteReference w:id="1"/>
            </w:r>
            <w:bookmarkEnd w:id="4"/>
            <w:r w:rsidR="00696990" w:rsidRPr="00BA3FFB">
              <w:rPr>
                <w:rFonts w:ascii="Calibri" w:eastAsia="Calibri" w:hAnsi="Calibri"/>
                <w:sz w:val="20"/>
                <w:szCs w:val="20"/>
                <w:vertAlign w:val="superscript"/>
                <w:lang w:val="fr-FR" w:eastAsia="en-US"/>
              </w:rPr>
              <w:t>)</w:t>
            </w:r>
            <w:r w:rsidRPr="00BA3FFB">
              <w:rPr>
                <w:rFonts w:ascii="Calibri" w:eastAsia="Calibri" w:hAnsi="Calibri"/>
                <w:sz w:val="20"/>
                <w:szCs w:val="20"/>
                <w:lang w:val="fr-FR" w:eastAsia="en-US"/>
              </w:rPr>
              <w:t xml:space="preserve"> </w:t>
            </w:r>
          </w:p>
        </w:tc>
        <w:tc>
          <w:tcPr>
            <w:tcW w:w="992" w:type="dxa"/>
            <w:vMerge w:val="restart"/>
            <w:vAlign w:val="center"/>
          </w:tcPr>
          <w:p w14:paraId="2077D88A" w14:textId="754E2067" w:rsidR="00091B02" w:rsidRPr="00BA3FFB" w:rsidRDefault="00413950" w:rsidP="00091B02">
            <w:pPr>
              <w:jc w:val="center"/>
              <w:rPr>
                <w:rFonts w:ascii="Calibri" w:eastAsia="Calibri" w:hAnsi="Calibri"/>
                <w:sz w:val="20"/>
                <w:szCs w:val="20"/>
                <w:lang w:val="fr-FR" w:eastAsia="en-US"/>
              </w:rPr>
            </w:pPr>
            <w:r w:rsidRPr="00BA3FFB">
              <w:rPr>
                <w:rFonts w:ascii="Calibri" w:eastAsia="Calibri" w:hAnsi="Calibri"/>
                <w:sz w:val="20"/>
                <w:szCs w:val="20"/>
                <w:lang w:val="fr-FR" w:eastAsia="en-US"/>
              </w:rPr>
              <w:t xml:space="preserve">Numéro CAS </w:t>
            </w:r>
            <w:r w:rsidR="00696990" w:rsidRPr="00BA3FFB">
              <w:rPr>
                <w:rFonts w:ascii="Calibri" w:eastAsia="Calibri" w:hAnsi="Calibri"/>
                <w:sz w:val="20"/>
                <w:szCs w:val="20"/>
                <w:vertAlign w:val="superscript"/>
                <w:lang w:val="fr-FR" w:eastAsia="en-US"/>
              </w:rPr>
              <w:t>(</w:t>
            </w:r>
            <w:r w:rsidR="00696990" w:rsidRPr="00BA3FFB">
              <w:rPr>
                <w:rFonts w:ascii="Calibri" w:eastAsia="Calibri" w:hAnsi="Calibri"/>
                <w:sz w:val="20"/>
                <w:szCs w:val="20"/>
                <w:vertAlign w:val="superscript"/>
                <w:lang w:val="fr-FR" w:eastAsia="en-US"/>
              </w:rPr>
              <w:endnoteReference w:id="2"/>
            </w:r>
            <w:r w:rsidR="00696990" w:rsidRPr="00BA3FFB">
              <w:rPr>
                <w:rFonts w:ascii="Calibri" w:eastAsia="Calibri" w:hAnsi="Calibri"/>
                <w:sz w:val="20"/>
                <w:szCs w:val="20"/>
                <w:vertAlign w:val="superscript"/>
                <w:lang w:val="fr-FR" w:eastAsia="en-US"/>
              </w:rPr>
              <w:t>)</w:t>
            </w:r>
          </w:p>
        </w:tc>
        <w:tc>
          <w:tcPr>
            <w:tcW w:w="5528" w:type="dxa"/>
            <w:gridSpan w:val="6"/>
            <w:vAlign w:val="center"/>
          </w:tcPr>
          <w:p w14:paraId="30BAED9E" w14:textId="0D9AC7A1" w:rsidR="00413950" w:rsidRPr="00BA3FFB" w:rsidRDefault="00413950" w:rsidP="00091B02">
            <w:pPr>
              <w:jc w:val="center"/>
              <w:rPr>
                <w:rFonts w:ascii="Calibri" w:eastAsia="Calibri" w:hAnsi="Calibri"/>
                <w:sz w:val="20"/>
                <w:szCs w:val="20"/>
                <w:lang w:val="fr-FR" w:eastAsia="en-US"/>
              </w:rPr>
            </w:pPr>
            <w:r w:rsidRPr="00BA3FFB">
              <w:rPr>
                <w:rFonts w:ascii="Calibri" w:eastAsia="Calibri" w:hAnsi="Calibri"/>
                <w:sz w:val="20"/>
                <w:szCs w:val="20"/>
                <w:lang w:val="fr-FR" w:eastAsia="en-US"/>
              </w:rPr>
              <w:t xml:space="preserve">Valeurs limites </w:t>
            </w:r>
          </w:p>
        </w:tc>
        <w:tc>
          <w:tcPr>
            <w:tcW w:w="1418" w:type="dxa"/>
            <w:vMerge w:val="restart"/>
            <w:vAlign w:val="center"/>
          </w:tcPr>
          <w:p w14:paraId="0E3A84D1" w14:textId="393EE04E" w:rsidR="00413950" w:rsidRPr="00BA3FFB" w:rsidRDefault="00413950" w:rsidP="00091B02">
            <w:pPr>
              <w:jc w:val="center"/>
              <w:rPr>
                <w:rFonts w:ascii="Calibri" w:eastAsia="Calibri" w:hAnsi="Calibri"/>
                <w:sz w:val="20"/>
                <w:szCs w:val="20"/>
                <w:lang w:val="fr-FR" w:eastAsia="en-US"/>
              </w:rPr>
            </w:pPr>
            <w:r w:rsidRPr="00BA3FFB">
              <w:rPr>
                <w:rFonts w:ascii="Calibri" w:eastAsia="Calibri" w:hAnsi="Calibri"/>
                <w:sz w:val="20"/>
                <w:szCs w:val="20"/>
                <w:lang w:val="fr-FR" w:eastAsia="en-US"/>
              </w:rPr>
              <w:t>Observations</w:t>
            </w:r>
          </w:p>
        </w:tc>
        <w:tc>
          <w:tcPr>
            <w:tcW w:w="2079" w:type="dxa"/>
            <w:vMerge w:val="restart"/>
            <w:vAlign w:val="center"/>
          </w:tcPr>
          <w:p w14:paraId="7606052A" w14:textId="77777777" w:rsidR="00413950" w:rsidRPr="00BA3FFB" w:rsidRDefault="00413950" w:rsidP="00091B02">
            <w:pPr>
              <w:jc w:val="center"/>
              <w:rPr>
                <w:rFonts w:ascii="Calibri" w:eastAsia="Calibri" w:hAnsi="Calibri"/>
                <w:sz w:val="20"/>
                <w:szCs w:val="20"/>
                <w:lang w:val="fr-FR" w:eastAsia="en-US"/>
              </w:rPr>
            </w:pPr>
            <w:r w:rsidRPr="00BA3FFB">
              <w:rPr>
                <w:rFonts w:ascii="Calibri" w:eastAsia="Calibri" w:hAnsi="Calibri"/>
                <w:sz w:val="20"/>
                <w:szCs w:val="20"/>
                <w:lang w:val="fr-FR" w:eastAsia="en-US"/>
              </w:rPr>
              <w:t>Mesures transitoires</w:t>
            </w:r>
          </w:p>
        </w:tc>
      </w:tr>
      <w:tr w:rsidR="00413950" w:rsidRPr="00CD19DC" w14:paraId="5101FA7B" w14:textId="77777777" w:rsidTr="00BB4871">
        <w:trPr>
          <w:trHeight w:val="656"/>
          <w:tblHeader/>
          <w:jc w:val="center"/>
        </w:trPr>
        <w:tc>
          <w:tcPr>
            <w:tcW w:w="2547" w:type="dxa"/>
            <w:vMerge/>
            <w:vAlign w:val="center"/>
          </w:tcPr>
          <w:p w14:paraId="430D3AFC" w14:textId="77777777" w:rsidR="00413950" w:rsidRPr="00BA3FFB" w:rsidRDefault="00413950" w:rsidP="00091B02">
            <w:pPr>
              <w:jc w:val="center"/>
              <w:rPr>
                <w:rFonts w:ascii="Calibri" w:eastAsia="Calibri" w:hAnsi="Calibri"/>
                <w:sz w:val="20"/>
                <w:szCs w:val="20"/>
                <w:lang w:val="fr-FR" w:eastAsia="en-US"/>
              </w:rPr>
            </w:pPr>
          </w:p>
        </w:tc>
        <w:tc>
          <w:tcPr>
            <w:tcW w:w="1134" w:type="dxa"/>
            <w:vMerge/>
            <w:vAlign w:val="center"/>
          </w:tcPr>
          <w:p w14:paraId="6D9CBD53" w14:textId="77777777" w:rsidR="00413950" w:rsidRPr="00BA3FFB" w:rsidRDefault="00413950" w:rsidP="00091B02">
            <w:pPr>
              <w:jc w:val="center"/>
              <w:rPr>
                <w:rFonts w:ascii="Calibri" w:eastAsia="Calibri" w:hAnsi="Calibri"/>
                <w:sz w:val="20"/>
                <w:szCs w:val="20"/>
                <w:lang w:val="fr-FR" w:eastAsia="en-US"/>
              </w:rPr>
            </w:pPr>
          </w:p>
        </w:tc>
        <w:tc>
          <w:tcPr>
            <w:tcW w:w="992" w:type="dxa"/>
            <w:vMerge/>
            <w:vAlign w:val="center"/>
          </w:tcPr>
          <w:p w14:paraId="3117F996" w14:textId="77777777" w:rsidR="00413950" w:rsidRPr="00BA3FFB" w:rsidRDefault="00413950" w:rsidP="00091B02">
            <w:pPr>
              <w:jc w:val="center"/>
              <w:rPr>
                <w:rFonts w:ascii="Calibri" w:eastAsia="Calibri" w:hAnsi="Calibri"/>
                <w:sz w:val="20"/>
                <w:szCs w:val="20"/>
                <w:lang w:val="fr-FR" w:eastAsia="en-US"/>
              </w:rPr>
            </w:pPr>
          </w:p>
        </w:tc>
        <w:tc>
          <w:tcPr>
            <w:tcW w:w="2835" w:type="dxa"/>
            <w:gridSpan w:val="3"/>
            <w:vAlign w:val="center"/>
          </w:tcPr>
          <w:p w14:paraId="478ECDF4" w14:textId="67459D72" w:rsidR="006C46B8" w:rsidRPr="00BA3FFB" w:rsidRDefault="00413950" w:rsidP="00091B02">
            <w:pPr>
              <w:jc w:val="center"/>
              <w:rPr>
                <w:rFonts w:ascii="Calibri" w:eastAsia="Calibri" w:hAnsi="Calibri"/>
                <w:sz w:val="20"/>
                <w:szCs w:val="20"/>
                <w:lang w:val="fr-FR" w:eastAsia="en-US"/>
              </w:rPr>
            </w:pPr>
            <w:r w:rsidRPr="00BA3FFB">
              <w:rPr>
                <w:rFonts w:ascii="Calibri" w:eastAsia="Calibri" w:hAnsi="Calibri"/>
                <w:sz w:val="20"/>
                <w:szCs w:val="20"/>
                <w:lang w:val="fr-FR" w:eastAsia="en-US"/>
              </w:rPr>
              <w:t>8 heures</w:t>
            </w:r>
            <w:r w:rsidR="00A70D13">
              <w:rPr>
                <w:rFonts w:ascii="Calibri" w:eastAsia="Calibri" w:hAnsi="Calibri"/>
                <w:sz w:val="20"/>
                <w:szCs w:val="20"/>
                <w:lang w:val="fr-FR" w:eastAsia="en-US"/>
              </w:rPr>
              <w:t xml:space="preserve"> </w:t>
            </w:r>
            <w:r w:rsidR="00696990" w:rsidRPr="00BA3FFB">
              <w:rPr>
                <w:rFonts w:ascii="Calibri" w:eastAsia="Calibri" w:hAnsi="Calibri"/>
                <w:sz w:val="20"/>
                <w:szCs w:val="20"/>
                <w:vertAlign w:val="superscript"/>
                <w:lang w:val="fr-FR" w:eastAsia="en-US"/>
              </w:rPr>
              <w:t>(</w:t>
            </w:r>
            <w:bookmarkStart w:id="5" w:name="_Ref27149817"/>
            <w:r w:rsidR="00696990" w:rsidRPr="00BA3FFB">
              <w:rPr>
                <w:rFonts w:ascii="Calibri" w:eastAsia="Calibri" w:hAnsi="Calibri"/>
                <w:sz w:val="20"/>
                <w:szCs w:val="20"/>
                <w:vertAlign w:val="superscript"/>
                <w:lang w:val="fr-FR" w:eastAsia="en-US"/>
              </w:rPr>
              <w:endnoteReference w:id="3"/>
            </w:r>
            <w:bookmarkEnd w:id="5"/>
            <w:r w:rsidR="00696990" w:rsidRPr="00BA3FFB">
              <w:rPr>
                <w:rFonts w:ascii="Calibri" w:eastAsia="Calibri" w:hAnsi="Calibri"/>
                <w:sz w:val="20"/>
                <w:szCs w:val="20"/>
                <w:vertAlign w:val="superscript"/>
                <w:lang w:val="fr-FR" w:eastAsia="en-US"/>
              </w:rPr>
              <w:t>)</w:t>
            </w:r>
          </w:p>
        </w:tc>
        <w:tc>
          <w:tcPr>
            <w:tcW w:w="2693" w:type="dxa"/>
            <w:gridSpan w:val="3"/>
            <w:vAlign w:val="center"/>
          </w:tcPr>
          <w:p w14:paraId="7FCEC0A3" w14:textId="5FA21BC8" w:rsidR="00413950" w:rsidRPr="00BA3FFB" w:rsidRDefault="00413950" w:rsidP="00091B02">
            <w:pPr>
              <w:jc w:val="center"/>
              <w:rPr>
                <w:rFonts w:ascii="Calibri" w:eastAsia="Calibri" w:hAnsi="Calibri"/>
                <w:sz w:val="20"/>
                <w:szCs w:val="20"/>
                <w:lang w:val="fr-FR" w:eastAsia="en-US"/>
              </w:rPr>
            </w:pPr>
            <w:r w:rsidRPr="00BA3FFB">
              <w:rPr>
                <w:rFonts w:ascii="Calibri" w:eastAsia="Calibri" w:hAnsi="Calibri"/>
                <w:sz w:val="20"/>
                <w:szCs w:val="20"/>
                <w:lang w:val="fr-FR" w:eastAsia="en-US"/>
              </w:rPr>
              <w:t>Courte durée</w:t>
            </w:r>
            <w:r w:rsidR="002D5F27" w:rsidRPr="00BA3FFB">
              <w:rPr>
                <w:rFonts w:ascii="Calibri" w:eastAsia="Calibri" w:hAnsi="Calibri"/>
                <w:sz w:val="20"/>
                <w:szCs w:val="20"/>
                <w:lang w:val="fr-FR" w:eastAsia="en-US"/>
              </w:rPr>
              <w:t xml:space="preserve"> </w:t>
            </w:r>
            <w:r w:rsidR="00696990" w:rsidRPr="00BA3FFB">
              <w:rPr>
                <w:rFonts w:ascii="Calibri" w:eastAsia="Calibri" w:hAnsi="Calibri"/>
                <w:sz w:val="20"/>
                <w:szCs w:val="20"/>
                <w:vertAlign w:val="superscript"/>
                <w:lang w:val="fr-FR" w:eastAsia="en-US"/>
              </w:rPr>
              <w:t>(</w:t>
            </w:r>
            <w:r w:rsidR="00D2350B" w:rsidRPr="00BA3FFB">
              <w:rPr>
                <w:rStyle w:val="EndnoteReference"/>
                <w:rFonts w:ascii="Calibri" w:eastAsia="Calibri" w:hAnsi="Calibri"/>
                <w:sz w:val="20"/>
                <w:szCs w:val="20"/>
                <w:lang w:val="fr-FR" w:eastAsia="en-US"/>
              </w:rPr>
              <w:endnoteReference w:id="4"/>
            </w:r>
            <w:r w:rsidR="00D2350B" w:rsidRPr="00BA3FFB">
              <w:rPr>
                <w:rFonts w:ascii="Calibri" w:eastAsia="Calibri" w:hAnsi="Calibri"/>
                <w:sz w:val="20"/>
                <w:szCs w:val="20"/>
                <w:vertAlign w:val="superscript"/>
                <w:lang w:val="fr-FR" w:eastAsia="en-US"/>
              </w:rPr>
              <w:t>)</w:t>
            </w:r>
          </w:p>
        </w:tc>
        <w:tc>
          <w:tcPr>
            <w:tcW w:w="1418" w:type="dxa"/>
            <w:vMerge/>
            <w:vAlign w:val="center"/>
          </w:tcPr>
          <w:p w14:paraId="39C1228E" w14:textId="77777777" w:rsidR="00413950" w:rsidRPr="00BA3FFB" w:rsidRDefault="00413950" w:rsidP="00091B02">
            <w:pPr>
              <w:jc w:val="center"/>
              <w:rPr>
                <w:rFonts w:ascii="Calibri" w:eastAsia="Calibri" w:hAnsi="Calibri"/>
                <w:sz w:val="20"/>
                <w:szCs w:val="20"/>
                <w:lang w:val="fr-FR" w:eastAsia="en-US"/>
              </w:rPr>
            </w:pPr>
          </w:p>
        </w:tc>
        <w:tc>
          <w:tcPr>
            <w:tcW w:w="2079" w:type="dxa"/>
            <w:vMerge/>
            <w:vAlign w:val="center"/>
          </w:tcPr>
          <w:p w14:paraId="41576672" w14:textId="77777777" w:rsidR="00413950" w:rsidRPr="00BA3FFB" w:rsidRDefault="00413950" w:rsidP="00091B02">
            <w:pPr>
              <w:jc w:val="center"/>
              <w:rPr>
                <w:rFonts w:ascii="Calibri" w:eastAsia="Calibri" w:hAnsi="Calibri"/>
                <w:sz w:val="20"/>
                <w:szCs w:val="20"/>
                <w:lang w:val="fr-FR" w:eastAsia="en-US"/>
              </w:rPr>
            </w:pPr>
          </w:p>
        </w:tc>
      </w:tr>
      <w:tr w:rsidR="006A1CCD" w:rsidRPr="00CD19DC" w14:paraId="49D5D6D8" w14:textId="77777777" w:rsidTr="00BB4871">
        <w:trPr>
          <w:trHeight w:val="410"/>
          <w:tblHeader/>
          <w:jc w:val="center"/>
        </w:trPr>
        <w:tc>
          <w:tcPr>
            <w:tcW w:w="2547" w:type="dxa"/>
            <w:vMerge/>
            <w:vAlign w:val="center"/>
          </w:tcPr>
          <w:p w14:paraId="21AE5AA8" w14:textId="77777777" w:rsidR="00413950" w:rsidRPr="00BA3FFB" w:rsidRDefault="00413950" w:rsidP="00091B02">
            <w:pPr>
              <w:jc w:val="center"/>
              <w:rPr>
                <w:rFonts w:ascii="Calibri" w:eastAsia="Calibri" w:hAnsi="Calibri"/>
                <w:sz w:val="22"/>
                <w:szCs w:val="22"/>
                <w:lang w:val="fr-FR" w:eastAsia="en-US"/>
              </w:rPr>
            </w:pPr>
          </w:p>
        </w:tc>
        <w:tc>
          <w:tcPr>
            <w:tcW w:w="1134" w:type="dxa"/>
            <w:vMerge/>
            <w:vAlign w:val="center"/>
          </w:tcPr>
          <w:p w14:paraId="38D8A251" w14:textId="77777777" w:rsidR="00413950" w:rsidRPr="00BA3FFB" w:rsidRDefault="00413950" w:rsidP="00091B02">
            <w:pPr>
              <w:jc w:val="center"/>
              <w:rPr>
                <w:rFonts w:ascii="Calibri" w:eastAsia="Calibri" w:hAnsi="Calibri"/>
                <w:sz w:val="20"/>
                <w:szCs w:val="20"/>
                <w:lang w:val="fr-FR" w:eastAsia="en-US"/>
              </w:rPr>
            </w:pPr>
          </w:p>
        </w:tc>
        <w:tc>
          <w:tcPr>
            <w:tcW w:w="992" w:type="dxa"/>
            <w:vMerge/>
            <w:vAlign w:val="center"/>
          </w:tcPr>
          <w:p w14:paraId="69D7DB9C" w14:textId="77777777" w:rsidR="00413950" w:rsidRPr="00BA3FFB" w:rsidRDefault="00413950" w:rsidP="00091B02">
            <w:pPr>
              <w:jc w:val="center"/>
              <w:rPr>
                <w:rFonts w:ascii="Calibri" w:eastAsia="Calibri" w:hAnsi="Calibri"/>
                <w:sz w:val="20"/>
                <w:szCs w:val="20"/>
                <w:lang w:val="fr-FR" w:eastAsia="en-US"/>
              </w:rPr>
            </w:pPr>
          </w:p>
        </w:tc>
        <w:tc>
          <w:tcPr>
            <w:tcW w:w="1134" w:type="dxa"/>
            <w:vAlign w:val="center"/>
          </w:tcPr>
          <w:p w14:paraId="1910D5E0" w14:textId="6C851113" w:rsidR="00413950" w:rsidRPr="00BA3FFB" w:rsidRDefault="00413950" w:rsidP="00091B02">
            <w:pPr>
              <w:jc w:val="center"/>
              <w:rPr>
                <w:rFonts w:ascii="Calibri" w:eastAsia="Calibri" w:hAnsi="Calibri"/>
                <w:sz w:val="20"/>
                <w:szCs w:val="20"/>
                <w:lang w:val="fr-FR" w:eastAsia="en-US"/>
              </w:rPr>
            </w:pPr>
            <w:r w:rsidRPr="00BA3FFB">
              <w:rPr>
                <w:rFonts w:ascii="Calibri" w:eastAsia="Calibri" w:hAnsi="Calibri"/>
                <w:sz w:val="20"/>
                <w:szCs w:val="20"/>
                <w:lang w:val="fr-FR" w:eastAsia="en-US"/>
              </w:rPr>
              <w:t>mg/m</w:t>
            </w:r>
            <w:r w:rsidRPr="00BA3FFB">
              <w:rPr>
                <w:rFonts w:ascii="Calibri" w:eastAsia="Calibri" w:hAnsi="Calibri"/>
                <w:sz w:val="20"/>
                <w:szCs w:val="20"/>
                <w:vertAlign w:val="superscript"/>
                <w:lang w:val="fr-FR" w:eastAsia="en-US"/>
              </w:rPr>
              <w:t>3</w:t>
            </w:r>
            <w:r w:rsidR="002D5F27" w:rsidRPr="00BA3FFB">
              <w:rPr>
                <w:rFonts w:ascii="Calibri" w:eastAsia="Calibri" w:hAnsi="Calibri"/>
                <w:sz w:val="20"/>
                <w:szCs w:val="20"/>
                <w:vertAlign w:val="superscript"/>
                <w:lang w:val="fr-FR" w:eastAsia="en-US"/>
              </w:rPr>
              <w:t xml:space="preserve"> </w:t>
            </w:r>
            <w:bookmarkStart w:id="6" w:name="_Ref26893253"/>
            <w:r w:rsidR="00140E5A" w:rsidRPr="00BA3FFB">
              <w:rPr>
                <w:rFonts w:ascii="Calibri" w:eastAsia="Calibri" w:hAnsi="Calibri" w:cs="Calibri"/>
                <w:sz w:val="20"/>
                <w:szCs w:val="20"/>
                <w:vertAlign w:val="superscript"/>
                <w:lang w:val="fr-FR" w:eastAsia="en-US"/>
              </w:rPr>
              <w:t>(</w:t>
            </w:r>
            <w:r w:rsidR="002D5F27" w:rsidRPr="00BA3FFB">
              <w:rPr>
                <w:rFonts w:ascii="Calibri" w:eastAsia="Calibri" w:hAnsi="Calibri"/>
                <w:sz w:val="20"/>
                <w:szCs w:val="20"/>
                <w:vertAlign w:val="superscript"/>
                <w:lang w:val="fr-FR" w:eastAsia="en-US"/>
              </w:rPr>
              <w:endnoteReference w:id="5"/>
            </w:r>
            <w:bookmarkEnd w:id="6"/>
            <w:r w:rsidR="002D5F27" w:rsidRPr="00BA3FFB">
              <w:rPr>
                <w:rFonts w:ascii="Calibri" w:eastAsia="Calibri" w:hAnsi="Calibri"/>
                <w:sz w:val="20"/>
                <w:szCs w:val="20"/>
                <w:vertAlign w:val="superscript"/>
                <w:lang w:val="fr-FR" w:eastAsia="en-US"/>
              </w:rPr>
              <w:t>)</w:t>
            </w:r>
            <w:r w:rsidRPr="00BA3FFB">
              <w:rPr>
                <w:rFonts w:ascii="Calibri" w:eastAsia="Calibri" w:hAnsi="Calibri"/>
                <w:sz w:val="20"/>
                <w:szCs w:val="20"/>
                <w:lang w:val="fr-FR" w:eastAsia="en-US"/>
              </w:rPr>
              <w:t xml:space="preserve"> </w:t>
            </w:r>
          </w:p>
        </w:tc>
        <w:tc>
          <w:tcPr>
            <w:tcW w:w="851" w:type="dxa"/>
            <w:vAlign w:val="center"/>
          </w:tcPr>
          <w:p w14:paraId="35E9C2ED" w14:textId="63FBDFE4" w:rsidR="00413950" w:rsidRPr="00BA3FFB" w:rsidRDefault="002D5F27" w:rsidP="00091B02">
            <w:pPr>
              <w:jc w:val="center"/>
              <w:rPr>
                <w:rFonts w:ascii="Calibri" w:eastAsia="Calibri" w:hAnsi="Calibri"/>
                <w:sz w:val="20"/>
                <w:szCs w:val="20"/>
                <w:lang w:val="fr-FR" w:eastAsia="en-US"/>
              </w:rPr>
            </w:pPr>
            <w:r w:rsidRPr="00BA3FFB">
              <w:rPr>
                <w:rFonts w:ascii="Calibri" w:eastAsia="Calibri" w:hAnsi="Calibri"/>
                <w:sz w:val="20"/>
                <w:szCs w:val="20"/>
                <w:lang w:val="fr-FR" w:eastAsia="en-US"/>
              </w:rPr>
              <w:t>p</w:t>
            </w:r>
            <w:r w:rsidR="00413950" w:rsidRPr="00BA3FFB">
              <w:rPr>
                <w:rFonts w:ascii="Calibri" w:eastAsia="Calibri" w:hAnsi="Calibri"/>
                <w:sz w:val="20"/>
                <w:szCs w:val="20"/>
                <w:lang w:val="fr-FR" w:eastAsia="en-US"/>
              </w:rPr>
              <w:t>pm</w:t>
            </w:r>
            <w:r w:rsidRPr="00BA3FFB">
              <w:rPr>
                <w:rFonts w:ascii="Calibri" w:eastAsia="Calibri" w:hAnsi="Calibri"/>
                <w:sz w:val="20"/>
                <w:szCs w:val="20"/>
                <w:lang w:val="fr-FR" w:eastAsia="en-US"/>
              </w:rPr>
              <w:t xml:space="preserve"> </w:t>
            </w:r>
            <w:r w:rsidRPr="00BA3FFB">
              <w:rPr>
                <w:rFonts w:ascii="Calibri" w:eastAsia="Calibri" w:hAnsi="Calibri"/>
                <w:sz w:val="20"/>
                <w:szCs w:val="20"/>
                <w:vertAlign w:val="superscript"/>
                <w:lang w:val="fr-FR" w:eastAsia="en-US"/>
              </w:rPr>
              <w:t>(</w:t>
            </w:r>
            <w:bookmarkStart w:id="7" w:name="_Ref26893289"/>
            <w:r w:rsidRPr="00BA3FFB">
              <w:rPr>
                <w:rFonts w:ascii="Calibri" w:eastAsia="Calibri" w:hAnsi="Calibri"/>
                <w:sz w:val="20"/>
                <w:szCs w:val="20"/>
                <w:vertAlign w:val="superscript"/>
                <w:lang w:val="fr-FR" w:eastAsia="en-US"/>
              </w:rPr>
              <w:endnoteReference w:id="6"/>
            </w:r>
            <w:bookmarkEnd w:id="7"/>
            <w:r w:rsidRPr="00BA3FFB">
              <w:rPr>
                <w:rFonts w:ascii="Calibri" w:eastAsia="Calibri" w:hAnsi="Calibri"/>
                <w:sz w:val="20"/>
                <w:szCs w:val="20"/>
                <w:vertAlign w:val="superscript"/>
                <w:lang w:val="fr-FR" w:eastAsia="en-US"/>
              </w:rPr>
              <w:t>)</w:t>
            </w:r>
            <w:r w:rsidR="00413950" w:rsidRPr="00BA3FFB">
              <w:rPr>
                <w:rFonts w:ascii="Calibri" w:eastAsia="Calibri" w:hAnsi="Calibri"/>
                <w:sz w:val="20"/>
                <w:szCs w:val="20"/>
                <w:lang w:val="fr-FR" w:eastAsia="en-US"/>
              </w:rPr>
              <w:t xml:space="preserve"> </w:t>
            </w:r>
          </w:p>
        </w:tc>
        <w:tc>
          <w:tcPr>
            <w:tcW w:w="850" w:type="dxa"/>
            <w:vAlign w:val="center"/>
          </w:tcPr>
          <w:p w14:paraId="52840CF4" w14:textId="798F50F2" w:rsidR="00413950" w:rsidRPr="00BA3FFB" w:rsidRDefault="00413950" w:rsidP="00091B02">
            <w:pPr>
              <w:jc w:val="center"/>
              <w:rPr>
                <w:rFonts w:ascii="Calibri" w:eastAsia="Calibri" w:hAnsi="Calibri"/>
                <w:sz w:val="20"/>
                <w:szCs w:val="20"/>
                <w:lang w:val="fr-FR" w:eastAsia="en-US"/>
              </w:rPr>
            </w:pPr>
            <w:r w:rsidRPr="00BA3FFB">
              <w:rPr>
                <w:rFonts w:ascii="Calibri" w:eastAsia="Calibri" w:hAnsi="Calibri"/>
                <w:sz w:val="20"/>
                <w:szCs w:val="20"/>
                <w:lang w:val="fr-FR" w:eastAsia="en-US"/>
              </w:rPr>
              <w:t xml:space="preserve">f/ml </w:t>
            </w:r>
            <w:r w:rsidR="006A1CCD" w:rsidRPr="00BA3FFB">
              <w:rPr>
                <w:rFonts w:ascii="Calibri" w:eastAsia="Calibri" w:hAnsi="Calibri"/>
                <w:sz w:val="20"/>
                <w:szCs w:val="20"/>
                <w:vertAlign w:val="superscript"/>
                <w:lang w:val="fr-FR" w:eastAsia="en-US"/>
              </w:rPr>
              <w:t>(</w:t>
            </w:r>
            <w:bookmarkStart w:id="8" w:name="_Ref26893332"/>
            <w:r w:rsidR="006A1CCD" w:rsidRPr="00BA3FFB">
              <w:rPr>
                <w:rFonts w:ascii="Calibri" w:eastAsia="Calibri" w:hAnsi="Calibri"/>
                <w:sz w:val="20"/>
                <w:szCs w:val="20"/>
                <w:vertAlign w:val="superscript"/>
                <w:lang w:val="fr-FR" w:eastAsia="en-US"/>
              </w:rPr>
              <w:endnoteReference w:id="7"/>
            </w:r>
            <w:bookmarkEnd w:id="8"/>
            <w:r w:rsidR="006A1CCD" w:rsidRPr="00BA3FFB">
              <w:rPr>
                <w:rFonts w:ascii="Calibri" w:eastAsia="Calibri" w:hAnsi="Calibri"/>
                <w:sz w:val="20"/>
                <w:szCs w:val="20"/>
                <w:vertAlign w:val="superscript"/>
                <w:lang w:val="fr-FR" w:eastAsia="en-US"/>
              </w:rPr>
              <w:t>)</w:t>
            </w:r>
          </w:p>
        </w:tc>
        <w:tc>
          <w:tcPr>
            <w:tcW w:w="992" w:type="dxa"/>
            <w:vAlign w:val="center"/>
          </w:tcPr>
          <w:p w14:paraId="2EF1CF2C" w14:textId="54384BD6" w:rsidR="00413950" w:rsidRPr="00BA3FFB" w:rsidRDefault="00413950" w:rsidP="00091B02">
            <w:pPr>
              <w:jc w:val="center"/>
              <w:rPr>
                <w:rFonts w:ascii="Calibri" w:eastAsia="Calibri" w:hAnsi="Calibri"/>
                <w:sz w:val="20"/>
                <w:szCs w:val="20"/>
                <w:lang w:val="fr-FR" w:eastAsia="en-US"/>
              </w:rPr>
            </w:pPr>
            <w:proofErr w:type="gramStart"/>
            <w:r w:rsidRPr="00BA3FFB">
              <w:rPr>
                <w:rFonts w:ascii="Calibri" w:eastAsia="Calibri" w:hAnsi="Calibri"/>
                <w:sz w:val="20"/>
                <w:szCs w:val="20"/>
                <w:lang w:val="fr-FR" w:eastAsia="en-US"/>
              </w:rPr>
              <w:t>mg</w:t>
            </w:r>
            <w:proofErr w:type="gramEnd"/>
            <w:r w:rsidRPr="00BA3FFB">
              <w:rPr>
                <w:rFonts w:ascii="Calibri" w:eastAsia="Calibri" w:hAnsi="Calibri"/>
                <w:sz w:val="20"/>
                <w:szCs w:val="20"/>
                <w:lang w:val="fr-FR" w:eastAsia="en-US"/>
              </w:rPr>
              <w:t>/m</w:t>
            </w:r>
            <w:r w:rsidRPr="00BA3FFB">
              <w:rPr>
                <w:rFonts w:ascii="Calibri" w:eastAsia="Calibri" w:hAnsi="Calibri"/>
                <w:sz w:val="20"/>
                <w:szCs w:val="20"/>
                <w:vertAlign w:val="superscript"/>
                <w:lang w:val="fr-FR" w:eastAsia="en-US"/>
              </w:rPr>
              <w:t>3</w:t>
            </w:r>
            <w:r w:rsidRPr="00BA3FFB">
              <w:rPr>
                <w:rFonts w:ascii="Calibri" w:eastAsia="Calibri" w:hAnsi="Calibri"/>
                <w:sz w:val="20"/>
                <w:szCs w:val="20"/>
                <w:lang w:val="fr-FR" w:eastAsia="en-US"/>
              </w:rPr>
              <w:t xml:space="preserve"> </w:t>
            </w:r>
            <w:r w:rsidRPr="00BA3FFB">
              <w:rPr>
                <w:rFonts w:ascii="Calibri" w:eastAsia="Calibri" w:hAnsi="Calibri"/>
                <w:sz w:val="20"/>
                <w:szCs w:val="20"/>
                <w:vertAlign w:val="superscript"/>
                <w:lang w:val="fr-FR" w:eastAsia="en-US"/>
              </w:rPr>
              <w:t>(</w:t>
            </w:r>
            <w:r w:rsidR="006A1CCD" w:rsidRPr="00BA3FFB">
              <w:rPr>
                <w:rFonts w:ascii="Calibri" w:eastAsia="Calibri" w:hAnsi="Calibri"/>
                <w:sz w:val="20"/>
                <w:szCs w:val="20"/>
                <w:vertAlign w:val="superscript"/>
                <w:lang w:val="fr-FR" w:eastAsia="en-US"/>
              </w:rPr>
              <w:fldChar w:fldCharType="begin"/>
            </w:r>
            <w:r w:rsidR="006A1CCD" w:rsidRPr="00BA3FFB">
              <w:rPr>
                <w:rFonts w:ascii="Calibri" w:eastAsia="Calibri" w:hAnsi="Calibri"/>
                <w:sz w:val="20"/>
                <w:szCs w:val="20"/>
                <w:vertAlign w:val="superscript"/>
                <w:lang w:val="fr-FR" w:eastAsia="en-US"/>
              </w:rPr>
              <w:instrText xml:space="preserve"> NOTEREF _Ref26893253 \h </w:instrText>
            </w:r>
            <w:r w:rsidR="00BA3FFB">
              <w:rPr>
                <w:rFonts w:ascii="Calibri" w:eastAsia="Calibri" w:hAnsi="Calibri"/>
                <w:sz w:val="20"/>
                <w:szCs w:val="20"/>
                <w:vertAlign w:val="superscript"/>
                <w:lang w:val="fr-FR" w:eastAsia="en-US"/>
              </w:rPr>
              <w:instrText xml:space="preserve"> \* MERGEFORMAT </w:instrText>
            </w:r>
            <w:r w:rsidR="006A1CCD" w:rsidRPr="00BA3FFB">
              <w:rPr>
                <w:rFonts w:ascii="Calibri" w:eastAsia="Calibri" w:hAnsi="Calibri"/>
                <w:sz w:val="20"/>
                <w:szCs w:val="20"/>
                <w:vertAlign w:val="superscript"/>
                <w:lang w:val="fr-FR" w:eastAsia="en-US"/>
              </w:rPr>
            </w:r>
            <w:r w:rsidR="006A1CCD" w:rsidRPr="00BA3FFB">
              <w:rPr>
                <w:rFonts w:ascii="Calibri" w:eastAsia="Calibri" w:hAnsi="Calibri"/>
                <w:sz w:val="20"/>
                <w:szCs w:val="20"/>
                <w:vertAlign w:val="superscript"/>
                <w:lang w:val="fr-FR" w:eastAsia="en-US"/>
              </w:rPr>
              <w:fldChar w:fldCharType="separate"/>
            </w:r>
            <w:r w:rsidR="00726939">
              <w:rPr>
                <w:rFonts w:ascii="Calibri" w:eastAsia="Calibri" w:hAnsi="Calibri"/>
                <w:sz w:val="20"/>
                <w:szCs w:val="20"/>
                <w:vertAlign w:val="superscript"/>
                <w:lang w:val="fr-FR" w:eastAsia="en-US"/>
              </w:rPr>
              <w:t>5</w:t>
            </w:r>
            <w:r w:rsidR="006A1CCD" w:rsidRPr="00BA3FFB">
              <w:rPr>
                <w:rFonts w:ascii="Calibri" w:eastAsia="Calibri" w:hAnsi="Calibri"/>
                <w:sz w:val="20"/>
                <w:szCs w:val="20"/>
                <w:vertAlign w:val="superscript"/>
                <w:lang w:val="fr-FR" w:eastAsia="en-US"/>
              </w:rPr>
              <w:fldChar w:fldCharType="end"/>
            </w:r>
            <w:r w:rsidRPr="00BA3FFB">
              <w:rPr>
                <w:rFonts w:ascii="Calibri" w:eastAsia="Calibri" w:hAnsi="Calibri"/>
                <w:sz w:val="20"/>
                <w:szCs w:val="20"/>
                <w:vertAlign w:val="superscript"/>
                <w:lang w:val="fr-FR" w:eastAsia="en-US"/>
              </w:rPr>
              <w:t>)</w:t>
            </w:r>
          </w:p>
        </w:tc>
        <w:tc>
          <w:tcPr>
            <w:tcW w:w="851" w:type="dxa"/>
            <w:vAlign w:val="center"/>
          </w:tcPr>
          <w:p w14:paraId="0DA59F5B" w14:textId="4A4D0346" w:rsidR="00413950" w:rsidRPr="00BA3FFB" w:rsidRDefault="00413950" w:rsidP="00091B02">
            <w:pPr>
              <w:jc w:val="center"/>
              <w:rPr>
                <w:rFonts w:ascii="Calibri" w:eastAsia="Calibri" w:hAnsi="Calibri"/>
                <w:sz w:val="20"/>
                <w:szCs w:val="20"/>
                <w:lang w:val="fr-FR" w:eastAsia="en-US"/>
              </w:rPr>
            </w:pPr>
            <w:r w:rsidRPr="00BA3FFB">
              <w:rPr>
                <w:rFonts w:ascii="Calibri" w:eastAsia="Calibri" w:hAnsi="Calibri"/>
                <w:sz w:val="20"/>
                <w:szCs w:val="20"/>
                <w:lang w:val="fr-FR" w:eastAsia="en-US"/>
              </w:rPr>
              <w:t xml:space="preserve">Ppm </w:t>
            </w:r>
            <w:r w:rsidRPr="00BA3FFB">
              <w:rPr>
                <w:rFonts w:ascii="Calibri" w:eastAsia="Calibri" w:hAnsi="Calibri"/>
                <w:sz w:val="20"/>
                <w:szCs w:val="20"/>
                <w:vertAlign w:val="superscript"/>
                <w:lang w:val="fr-FR" w:eastAsia="en-US"/>
              </w:rPr>
              <w:t>(</w:t>
            </w:r>
            <w:r w:rsidR="006A1CCD" w:rsidRPr="00BA3FFB">
              <w:rPr>
                <w:rFonts w:ascii="Calibri" w:eastAsia="Calibri" w:hAnsi="Calibri"/>
                <w:sz w:val="20"/>
                <w:szCs w:val="20"/>
                <w:vertAlign w:val="superscript"/>
                <w:lang w:val="fr-FR" w:eastAsia="en-US"/>
              </w:rPr>
              <w:fldChar w:fldCharType="begin"/>
            </w:r>
            <w:r w:rsidR="006A1CCD" w:rsidRPr="00BA3FFB">
              <w:rPr>
                <w:rFonts w:ascii="Calibri" w:eastAsia="Calibri" w:hAnsi="Calibri"/>
                <w:sz w:val="20"/>
                <w:szCs w:val="20"/>
                <w:vertAlign w:val="superscript"/>
                <w:lang w:val="fr-FR" w:eastAsia="en-US"/>
              </w:rPr>
              <w:instrText xml:space="preserve"> NOTEREF _Ref26893289 \h </w:instrText>
            </w:r>
            <w:r w:rsidR="00BA3FFB">
              <w:rPr>
                <w:rFonts w:ascii="Calibri" w:eastAsia="Calibri" w:hAnsi="Calibri"/>
                <w:sz w:val="20"/>
                <w:szCs w:val="20"/>
                <w:vertAlign w:val="superscript"/>
                <w:lang w:val="fr-FR" w:eastAsia="en-US"/>
              </w:rPr>
              <w:instrText xml:space="preserve"> \* MERGEFORMAT </w:instrText>
            </w:r>
            <w:r w:rsidR="006A1CCD" w:rsidRPr="00BA3FFB">
              <w:rPr>
                <w:rFonts w:ascii="Calibri" w:eastAsia="Calibri" w:hAnsi="Calibri"/>
                <w:sz w:val="20"/>
                <w:szCs w:val="20"/>
                <w:vertAlign w:val="superscript"/>
                <w:lang w:val="fr-FR" w:eastAsia="en-US"/>
              </w:rPr>
            </w:r>
            <w:r w:rsidR="006A1CCD" w:rsidRPr="00BA3FFB">
              <w:rPr>
                <w:rFonts w:ascii="Calibri" w:eastAsia="Calibri" w:hAnsi="Calibri"/>
                <w:sz w:val="20"/>
                <w:szCs w:val="20"/>
                <w:vertAlign w:val="superscript"/>
                <w:lang w:val="fr-FR" w:eastAsia="en-US"/>
              </w:rPr>
              <w:fldChar w:fldCharType="separate"/>
            </w:r>
            <w:r w:rsidR="00726939">
              <w:rPr>
                <w:rFonts w:ascii="Calibri" w:eastAsia="Calibri" w:hAnsi="Calibri"/>
                <w:sz w:val="20"/>
                <w:szCs w:val="20"/>
                <w:vertAlign w:val="superscript"/>
                <w:lang w:val="fr-FR" w:eastAsia="en-US"/>
              </w:rPr>
              <w:t>6</w:t>
            </w:r>
            <w:r w:rsidR="006A1CCD" w:rsidRPr="00BA3FFB">
              <w:rPr>
                <w:rFonts w:ascii="Calibri" w:eastAsia="Calibri" w:hAnsi="Calibri"/>
                <w:sz w:val="20"/>
                <w:szCs w:val="20"/>
                <w:vertAlign w:val="superscript"/>
                <w:lang w:val="fr-FR" w:eastAsia="en-US"/>
              </w:rPr>
              <w:fldChar w:fldCharType="end"/>
            </w:r>
            <w:r w:rsidRPr="00BA3FFB">
              <w:rPr>
                <w:rFonts w:ascii="Calibri" w:eastAsia="Calibri" w:hAnsi="Calibri"/>
                <w:sz w:val="20"/>
                <w:szCs w:val="20"/>
                <w:vertAlign w:val="superscript"/>
                <w:lang w:val="fr-FR" w:eastAsia="en-US"/>
              </w:rPr>
              <w:t>)</w:t>
            </w:r>
          </w:p>
        </w:tc>
        <w:tc>
          <w:tcPr>
            <w:tcW w:w="850" w:type="dxa"/>
            <w:vAlign w:val="center"/>
          </w:tcPr>
          <w:p w14:paraId="63E7BBB0" w14:textId="597A6F9B" w:rsidR="00413950" w:rsidRPr="00BA3FFB" w:rsidRDefault="00413950" w:rsidP="00091B02">
            <w:pPr>
              <w:jc w:val="center"/>
              <w:rPr>
                <w:rFonts w:ascii="Calibri" w:eastAsia="Calibri" w:hAnsi="Calibri"/>
                <w:sz w:val="20"/>
                <w:szCs w:val="20"/>
                <w:lang w:val="fr-FR" w:eastAsia="en-US"/>
              </w:rPr>
            </w:pPr>
            <w:proofErr w:type="gramStart"/>
            <w:r w:rsidRPr="00BA3FFB">
              <w:rPr>
                <w:rFonts w:ascii="Calibri" w:eastAsia="Calibri" w:hAnsi="Calibri"/>
                <w:sz w:val="20"/>
                <w:szCs w:val="20"/>
                <w:lang w:val="fr-FR" w:eastAsia="en-US"/>
              </w:rPr>
              <w:t>f</w:t>
            </w:r>
            <w:proofErr w:type="gramEnd"/>
            <w:r w:rsidRPr="00BA3FFB">
              <w:rPr>
                <w:rFonts w:ascii="Calibri" w:eastAsia="Calibri" w:hAnsi="Calibri"/>
                <w:sz w:val="20"/>
                <w:szCs w:val="20"/>
                <w:lang w:val="fr-FR" w:eastAsia="en-US"/>
              </w:rPr>
              <w:t xml:space="preserve">/ml </w:t>
            </w:r>
            <w:r w:rsidRPr="00BA3FFB">
              <w:rPr>
                <w:rFonts w:ascii="Calibri" w:eastAsia="Calibri" w:hAnsi="Calibri"/>
                <w:sz w:val="20"/>
                <w:szCs w:val="20"/>
                <w:vertAlign w:val="superscript"/>
                <w:lang w:val="fr-FR" w:eastAsia="en-US"/>
              </w:rPr>
              <w:t>(</w:t>
            </w:r>
            <w:r w:rsidR="006A1CCD" w:rsidRPr="00BA3FFB">
              <w:rPr>
                <w:rFonts w:ascii="Calibri" w:eastAsia="Calibri" w:hAnsi="Calibri"/>
                <w:sz w:val="20"/>
                <w:szCs w:val="20"/>
                <w:vertAlign w:val="superscript"/>
                <w:lang w:val="fr-FR" w:eastAsia="en-US"/>
              </w:rPr>
              <w:fldChar w:fldCharType="begin"/>
            </w:r>
            <w:r w:rsidR="006A1CCD" w:rsidRPr="00BA3FFB">
              <w:rPr>
                <w:rFonts w:ascii="Calibri" w:eastAsia="Calibri" w:hAnsi="Calibri"/>
                <w:sz w:val="20"/>
                <w:szCs w:val="20"/>
                <w:vertAlign w:val="superscript"/>
                <w:lang w:val="fr-FR" w:eastAsia="en-US"/>
              </w:rPr>
              <w:instrText xml:space="preserve"> NOTEREF _Ref26893332 \h </w:instrText>
            </w:r>
            <w:r w:rsidR="00BA3FFB">
              <w:rPr>
                <w:rFonts w:ascii="Calibri" w:eastAsia="Calibri" w:hAnsi="Calibri"/>
                <w:sz w:val="20"/>
                <w:szCs w:val="20"/>
                <w:vertAlign w:val="superscript"/>
                <w:lang w:val="fr-FR" w:eastAsia="en-US"/>
              </w:rPr>
              <w:instrText xml:space="preserve"> \* MERGEFORMAT </w:instrText>
            </w:r>
            <w:r w:rsidR="006A1CCD" w:rsidRPr="00BA3FFB">
              <w:rPr>
                <w:rFonts w:ascii="Calibri" w:eastAsia="Calibri" w:hAnsi="Calibri"/>
                <w:sz w:val="20"/>
                <w:szCs w:val="20"/>
                <w:vertAlign w:val="superscript"/>
                <w:lang w:val="fr-FR" w:eastAsia="en-US"/>
              </w:rPr>
            </w:r>
            <w:r w:rsidR="006A1CCD" w:rsidRPr="00BA3FFB">
              <w:rPr>
                <w:rFonts w:ascii="Calibri" w:eastAsia="Calibri" w:hAnsi="Calibri"/>
                <w:sz w:val="20"/>
                <w:szCs w:val="20"/>
                <w:vertAlign w:val="superscript"/>
                <w:lang w:val="fr-FR" w:eastAsia="en-US"/>
              </w:rPr>
              <w:fldChar w:fldCharType="separate"/>
            </w:r>
            <w:r w:rsidR="00726939">
              <w:rPr>
                <w:rFonts w:ascii="Calibri" w:eastAsia="Calibri" w:hAnsi="Calibri"/>
                <w:sz w:val="20"/>
                <w:szCs w:val="20"/>
                <w:vertAlign w:val="superscript"/>
                <w:lang w:val="fr-FR" w:eastAsia="en-US"/>
              </w:rPr>
              <w:t>7</w:t>
            </w:r>
            <w:r w:rsidR="006A1CCD" w:rsidRPr="00BA3FFB">
              <w:rPr>
                <w:rFonts w:ascii="Calibri" w:eastAsia="Calibri" w:hAnsi="Calibri"/>
                <w:sz w:val="20"/>
                <w:szCs w:val="20"/>
                <w:vertAlign w:val="superscript"/>
                <w:lang w:val="fr-FR" w:eastAsia="en-US"/>
              </w:rPr>
              <w:fldChar w:fldCharType="end"/>
            </w:r>
            <w:r w:rsidRPr="00BA3FFB">
              <w:rPr>
                <w:rFonts w:ascii="Calibri" w:eastAsia="Calibri" w:hAnsi="Calibri"/>
                <w:sz w:val="20"/>
                <w:szCs w:val="20"/>
                <w:vertAlign w:val="superscript"/>
                <w:lang w:val="fr-FR" w:eastAsia="en-US"/>
              </w:rPr>
              <w:t>)</w:t>
            </w:r>
          </w:p>
        </w:tc>
        <w:tc>
          <w:tcPr>
            <w:tcW w:w="1418" w:type="dxa"/>
            <w:vMerge/>
            <w:vAlign w:val="center"/>
          </w:tcPr>
          <w:p w14:paraId="4C18349D" w14:textId="77777777" w:rsidR="00413950" w:rsidRPr="00BA3FFB" w:rsidRDefault="00413950" w:rsidP="00091B02">
            <w:pPr>
              <w:jc w:val="center"/>
              <w:rPr>
                <w:rFonts w:ascii="Calibri" w:eastAsia="Calibri" w:hAnsi="Calibri"/>
                <w:sz w:val="20"/>
                <w:szCs w:val="20"/>
                <w:lang w:val="fr-FR" w:eastAsia="en-US"/>
              </w:rPr>
            </w:pPr>
          </w:p>
        </w:tc>
        <w:tc>
          <w:tcPr>
            <w:tcW w:w="2079" w:type="dxa"/>
            <w:vMerge/>
            <w:vAlign w:val="center"/>
          </w:tcPr>
          <w:p w14:paraId="57A75788" w14:textId="77777777" w:rsidR="00413950" w:rsidRPr="00BA3FFB" w:rsidRDefault="00413950" w:rsidP="00091B02">
            <w:pPr>
              <w:jc w:val="both"/>
              <w:rPr>
                <w:rFonts w:ascii="Calibri" w:eastAsia="Calibri" w:hAnsi="Calibri"/>
                <w:sz w:val="22"/>
                <w:szCs w:val="22"/>
                <w:lang w:val="fr-FR" w:eastAsia="en-US"/>
              </w:rPr>
            </w:pPr>
          </w:p>
        </w:tc>
      </w:tr>
      <w:tr w:rsidR="006A1CCD" w:rsidRPr="00CD19DC" w14:paraId="4683A48E" w14:textId="77777777" w:rsidTr="00BB4871">
        <w:trPr>
          <w:trHeight w:val="729"/>
          <w:jc w:val="center"/>
        </w:trPr>
        <w:tc>
          <w:tcPr>
            <w:tcW w:w="2547" w:type="dxa"/>
          </w:tcPr>
          <w:p w14:paraId="2B9FFF87" w14:textId="77777777" w:rsidR="00A33EBD" w:rsidRPr="00BA3FFB" w:rsidRDefault="00A33EBD" w:rsidP="00CE4F56">
            <w:pPr>
              <w:spacing w:before="240" w:after="240"/>
              <w:rPr>
                <w:rFonts w:ascii="Calibri" w:eastAsia="Calibri" w:hAnsi="Calibri"/>
                <w:sz w:val="20"/>
                <w:szCs w:val="20"/>
                <w:lang w:val="fr-FR" w:eastAsia="en-US"/>
              </w:rPr>
            </w:pPr>
            <w:r w:rsidRPr="00BA3FFB">
              <w:rPr>
                <w:rFonts w:ascii="Calibri" w:eastAsia="Calibri" w:hAnsi="Calibri"/>
                <w:sz w:val="20"/>
                <w:szCs w:val="20"/>
                <w:lang w:val="fr-FR" w:eastAsia="en-US"/>
              </w:rPr>
              <w:t>Poussières de bois durs</w:t>
            </w:r>
          </w:p>
        </w:tc>
        <w:tc>
          <w:tcPr>
            <w:tcW w:w="1134" w:type="dxa"/>
          </w:tcPr>
          <w:p w14:paraId="341A9677" w14:textId="77777777" w:rsidR="00A33EBD" w:rsidRPr="00BA3FFB" w:rsidRDefault="00A33EBD" w:rsidP="00B501AC">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tcPr>
          <w:p w14:paraId="7B0B2473" w14:textId="77777777" w:rsidR="00A33EBD" w:rsidRPr="00BA3FFB" w:rsidRDefault="00A33EBD" w:rsidP="00B501AC">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134" w:type="dxa"/>
          </w:tcPr>
          <w:p w14:paraId="75824C15" w14:textId="55A53AE5" w:rsidR="00A33EBD" w:rsidRPr="00BA3FFB" w:rsidRDefault="00A33EBD" w:rsidP="00B501AC">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 xml:space="preserve">2 </w:t>
            </w:r>
            <w:r w:rsidR="009C0E49" w:rsidRPr="00BA3FFB">
              <w:rPr>
                <w:rFonts w:ascii="Calibri" w:eastAsia="Calibri" w:hAnsi="Calibri"/>
                <w:sz w:val="20"/>
                <w:szCs w:val="20"/>
                <w:vertAlign w:val="superscript"/>
                <w:lang w:val="fr-FR" w:eastAsia="en-US"/>
              </w:rPr>
              <w:t>(</w:t>
            </w:r>
            <w:r w:rsidR="009C0E49" w:rsidRPr="00BA3FFB">
              <w:rPr>
                <w:rFonts w:ascii="Calibri" w:eastAsia="Calibri" w:hAnsi="Calibri"/>
                <w:sz w:val="20"/>
                <w:szCs w:val="20"/>
                <w:vertAlign w:val="superscript"/>
                <w:lang w:val="fr-FR" w:eastAsia="en-US"/>
              </w:rPr>
              <w:endnoteReference w:id="8"/>
            </w:r>
            <w:r w:rsidR="009C0E49" w:rsidRPr="00BA3FFB">
              <w:rPr>
                <w:rFonts w:ascii="Calibri" w:eastAsia="Calibri" w:hAnsi="Calibri"/>
                <w:sz w:val="20"/>
                <w:szCs w:val="20"/>
                <w:vertAlign w:val="superscript"/>
                <w:lang w:val="fr-FR" w:eastAsia="en-US"/>
              </w:rPr>
              <w:t>)</w:t>
            </w:r>
          </w:p>
        </w:tc>
        <w:tc>
          <w:tcPr>
            <w:tcW w:w="851" w:type="dxa"/>
          </w:tcPr>
          <w:p w14:paraId="22ADA8A8" w14:textId="77777777" w:rsidR="00A33EBD" w:rsidRPr="00BA3FFB" w:rsidRDefault="00A33EBD" w:rsidP="00B501AC">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3A4A7B64" w14:textId="77777777" w:rsidR="00A33EBD" w:rsidRPr="00BA3FFB" w:rsidRDefault="00A33EBD" w:rsidP="00B501AC">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tcPr>
          <w:p w14:paraId="566C89BD" w14:textId="25B55CDD" w:rsidR="00A33EBD" w:rsidRPr="00BA3FFB" w:rsidRDefault="00A33EBD" w:rsidP="00B501AC">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1" w:type="dxa"/>
          </w:tcPr>
          <w:p w14:paraId="347A290E" w14:textId="4AE4EA09" w:rsidR="00A33EBD" w:rsidRPr="00BA3FFB" w:rsidRDefault="00A33EBD" w:rsidP="00B501AC">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7B2C0593" w14:textId="1DD173FA" w:rsidR="00A33EBD" w:rsidRPr="00BA3FFB" w:rsidRDefault="00A33EBD" w:rsidP="00B501AC">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418" w:type="dxa"/>
          </w:tcPr>
          <w:p w14:paraId="62DEE2B8" w14:textId="77777777" w:rsidR="00A33EBD" w:rsidRPr="00BA3FFB" w:rsidRDefault="00A33EBD" w:rsidP="00B501AC">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2079" w:type="dxa"/>
          </w:tcPr>
          <w:p w14:paraId="1BAC92AD" w14:textId="7BB7200D" w:rsidR="00A33EBD" w:rsidRPr="00BA3FFB" w:rsidRDefault="00A33EBD" w:rsidP="00CE4F56">
            <w:pPr>
              <w:spacing w:before="240" w:after="240"/>
              <w:rPr>
                <w:rFonts w:ascii="Calibri" w:eastAsia="Calibri" w:hAnsi="Calibri"/>
                <w:sz w:val="20"/>
                <w:szCs w:val="20"/>
                <w:lang w:val="fr-FR" w:eastAsia="en-US"/>
              </w:rPr>
            </w:pPr>
          </w:p>
        </w:tc>
      </w:tr>
      <w:tr w:rsidR="006A1CCD" w:rsidRPr="00CD19DC" w14:paraId="6A3BEA8F" w14:textId="77777777" w:rsidTr="00BB4871">
        <w:trPr>
          <w:trHeight w:val="2909"/>
          <w:jc w:val="center"/>
        </w:trPr>
        <w:tc>
          <w:tcPr>
            <w:tcW w:w="2547" w:type="dxa"/>
          </w:tcPr>
          <w:p w14:paraId="434CADC8" w14:textId="10023AAF" w:rsidR="00FA1470" w:rsidRPr="00BA3FFB" w:rsidRDefault="00FA1470" w:rsidP="00405463">
            <w:pPr>
              <w:spacing w:before="240" w:after="240"/>
              <w:rPr>
                <w:rFonts w:ascii="Calibri" w:eastAsia="Calibri" w:hAnsi="Calibri"/>
                <w:sz w:val="20"/>
                <w:szCs w:val="20"/>
                <w:lang w:val="fr-FR" w:eastAsia="en-US"/>
              </w:rPr>
            </w:pPr>
            <w:r w:rsidRPr="00BA3FFB">
              <w:rPr>
                <w:rFonts w:ascii="Calibri" w:eastAsia="Calibri" w:hAnsi="Calibri"/>
                <w:sz w:val="20"/>
                <w:szCs w:val="20"/>
                <w:lang w:val="fr-FR" w:eastAsia="en-US"/>
              </w:rPr>
              <w:t xml:space="preserve">Composés du chrome (VI) qui sont cancérigènes au sens de l’article </w:t>
            </w:r>
            <w:r w:rsidRPr="00405463">
              <w:rPr>
                <w:rFonts w:ascii="Calibri" w:eastAsia="Calibri" w:hAnsi="Calibri"/>
                <w:sz w:val="20"/>
                <w:szCs w:val="20"/>
                <w:lang w:val="fr-FR" w:eastAsia="en-US"/>
              </w:rPr>
              <w:t xml:space="preserve">2, </w:t>
            </w:r>
            <w:r w:rsidR="00405463" w:rsidRPr="00405463">
              <w:rPr>
                <w:rFonts w:ascii="Calibri" w:eastAsia="Calibri" w:hAnsi="Calibri"/>
                <w:sz w:val="20"/>
                <w:szCs w:val="20"/>
                <w:lang w:val="fr-FR" w:eastAsia="en-US"/>
              </w:rPr>
              <w:t>point</w:t>
            </w:r>
            <w:r w:rsidR="001C7B9A" w:rsidRPr="00405463">
              <w:rPr>
                <w:rFonts w:ascii="Calibri" w:eastAsia="Calibri" w:hAnsi="Calibri"/>
                <w:sz w:val="20"/>
                <w:szCs w:val="20"/>
                <w:lang w:val="fr-FR" w:eastAsia="en-US"/>
              </w:rPr>
              <w:t xml:space="preserve"> 1</w:t>
            </w:r>
            <w:r w:rsidR="00405463" w:rsidRPr="00405463">
              <w:rPr>
                <w:rFonts w:ascii="Calibri" w:eastAsia="Calibri" w:hAnsi="Calibri"/>
                <w:sz w:val="20"/>
                <w:szCs w:val="20"/>
                <w:lang w:val="fr-FR" w:eastAsia="en-US"/>
              </w:rPr>
              <w:t>°</w:t>
            </w:r>
            <w:r w:rsidR="001C7B9A" w:rsidRPr="00405463">
              <w:rPr>
                <w:rFonts w:ascii="Calibri" w:eastAsia="Calibri" w:hAnsi="Calibri"/>
                <w:sz w:val="20"/>
                <w:szCs w:val="20"/>
                <w:lang w:val="fr-FR" w:eastAsia="en-US"/>
              </w:rPr>
              <w:t xml:space="preserve">, </w:t>
            </w:r>
            <w:r w:rsidR="00405463" w:rsidRPr="00405463">
              <w:rPr>
                <w:rFonts w:ascii="Calibri" w:eastAsia="Calibri" w:hAnsi="Calibri"/>
                <w:sz w:val="20"/>
                <w:szCs w:val="20"/>
                <w:lang w:val="fr-FR" w:eastAsia="en-US"/>
              </w:rPr>
              <w:t>lettre a)</w:t>
            </w:r>
            <w:r w:rsidR="006B7C6B" w:rsidRPr="00405463">
              <w:rPr>
                <w:rFonts w:ascii="Calibri" w:eastAsia="Calibri" w:hAnsi="Calibri"/>
                <w:sz w:val="20"/>
                <w:szCs w:val="20"/>
                <w:lang w:val="fr-FR" w:eastAsia="en-US"/>
              </w:rPr>
              <w:t xml:space="preserve"> </w:t>
            </w:r>
            <w:r w:rsidRPr="00405463">
              <w:rPr>
                <w:rFonts w:ascii="Calibri" w:eastAsia="Calibri" w:hAnsi="Calibri"/>
                <w:sz w:val="20"/>
                <w:szCs w:val="20"/>
                <w:lang w:val="fr-FR" w:eastAsia="en-US"/>
              </w:rPr>
              <w:t>(en chrome)</w:t>
            </w:r>
          </w:p>
        </w:tc>
        <w:tc>
          <w:tcPr>
            <w:tcW w:w="1134" w:type="dxa"/>
          </w:tcPr>
          <w:p w14:paraId="6FB3B575" w14:textId="77777777" w:rsidR="00FA1470" w:rsidRPr="00BA3FFB" w:rsidRDefault="00FA1470" w:rsidP="00B501AC">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tcPr>
          <w:p w14:paraId="5C45479B" w14:textId="77777777" w:rsidR="00FA1470" w:rsidRPr="00BA3FFB" w:rsidRDefault="00FA1470" w:rsidP="00B501AC">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134" w:type="dxa"/>
          </w:tcPr>
          <w:p w14:paraId="68D8FA1F" w14:textId="77777777" w:rsidR="00FA1470" w:rsidRPr="00BA3FFB" w:rsidRDefault="00FA1470" w:rsidP="00B501AC">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0,005</w:t>
            </w:r>
          </w:p>
        </w:tc>
        <w:tc>
          <w:tcPr>
            <w:tcW w:w="851" w:type="dxa"/>
          </w:tcPr>
          <w:p w14:paraId="3732F60F" w14:textId="77777777" w:rsidR="00FA1470" w:rsidRPr="00BA3FFB" w:rsidRDefault="00FA1470" w:rsidP="00B501AC">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670057EB" w14:textId="51C89018" w:rsidR="00FA1470" w:rsidRPr="00BA3FFB" w:rsidRDefault="00FA1470" w:rsidP="00B501AC">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tcPr>
          <w:p w14:paraId="2B236715" w14:textId="77777777" w:rsidR="00FA1470" w:rsidRPr="00BA3FFB" w:rsidRDefault="00FA1470" w:rsidP="00B501AC">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1" w:type="dxa"/>
          </w:tcPr>
          <w:p w14:paraId="2CDD7356" w14:textId="1601A312" w:rsidR="00FA1470" w:rsidRPr="00BA3FFB" w:rsidRDefault="002F31E7" w:rsidP="00B501AC">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1339B85A" w14:textId="3685AE40" w:rsidR="00FA1470" w:rsidRPr="00BA3FFB" w:rsidRDefault="002F31E7" w:rsidP="00B501AC">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418" w:type="dxa"/>
          </w:tcPr>
          <w:p w14:paraId="28621057" w14:textId="77777777" w:rsidR="00FA1470" w:rsidRPr="00BA3FFB" w:rsidRDefault="00FA1470" w:rsidP="00B501AC">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2079" w:type="dxa"/>
          </w:tcPr>
          <w:p w14:paraId="013F2599" w14:textId="1C596432" w:rsidR="008D3C5E" w:rsidRDefault="00FA1470" w:rsidP="00CE4F56">
            <w:pPr>
              <w:spacing w:before="240" w:after="240"/>
              <w:rPr>
                <w:rFonts w:ascii="Calibri" w:eastAsia="Calibri" w:hAnsi="Calibri"/>
                <w:sz w:val="20"/>
                <w:szCs w:val="20"/>
                <w:lang w:val="fr-FR" w:eastAsia="en-US"/>
              </w:rPr>
            </w:pPr>
            <w:r w:rsidRPr="00BA3FFB">
              <w:rPr>
                <w:rFonts w:ascii="Calibri" w:eastAsia="Calibri" w:hAnsi="Calibri"/>
                <w:sz w:val="20"/>
                <w:szCs w:val="20"/>
                <w:lang w:val="fr-FR" w:eastAsia="en-US"/>
              </w:rPr>
              <w:t>Valeur limite 0,010 mg/m</w:t>
            </w:r>
            <w:r w:rsidRPr="00BA3FFB">
              <w:rPr>
                <w:rFonts w:ascii="Calibri" w:eastAsia="Calibri" w:hAnsi="Calibri"/>
                <w:sz w:val="20"/>
                <w:szCs w:val="20"/>
                <w:vertAlign w:val="superscript"/>
                <w:lang w:val="fr-FR" w:eastAsia="en-US"/>
              </w:rPr>
              <w:t xml:space="preserve">3 </w:t>
            </w:r>
            <w:r w:rsidRPr="00BA3FFB">
              <w:rPr>
                <w:rFonts w:ascii="Calibri" w:eastAsia="Calibri" w:hAnsi="Calibri"/>
                <w:sz w:val="20"/>
                <w:szCs w:val="20"/>
                <w:lang w:val="fr-FR" w:eastAsia="en-US"/>
              </w:rPr>
              <w:t>jusqu’au 17 janvier 2025</w:t>
            </w:r>
            <w:r w:rsidR="009B212C">
              <w:rPr>
                <w:rFonts w:ascii="Calibri" w:eastAsia="Calibri" w:hAnsi="Calibri"/>
                <w:sz w:val="20"/>
                <w:szCs w:val="20"/>
                <w:lang w:val="fr-FR" w:eastAsia="en-US"/>
              </w:rPr>
              <w:t>.</w:t>
            </w:r>
          </w:p>
          <w:p w14:paraId="3676E89A" w14:textId="2C658052" w:rsidR="00FA1470" w:rsidRPr="00B501AC" w:rsidRDefault="00FA1470" w:rsidP="00CE4F56">
            <w:pPr>
              <w:spacing w:before="240" w:after="240"/>
              <w:rPr>
                <w:rFonts w:ascii="Calibri" w:eastAsia="Calibri" w:hAnsi="Calibri"/>
                <w:sz w:val="20"/>
                <w:szCs w:val="20"/>
                <w:lang w:val="fr-FR" w:eastAsia="en-US"/>
              </w:rPr>
            </w:pPr>
            <w:r w:rsidRPr="00BA3FFB">
              <w:rPr>
                <w:rFonts w:ascii="Calibri" w:eastAsia="Calibri" w:hAnsi="Calibri"/>
                <w:sz w:val="20"/>
                <w:szCs w:val="20"/>
                <w:lang w:val="fr-FR" w:eastAsia="en-US"/>
              </w:rPr>
              <w:t>Valeur limite : 0,025 mg/m</w:t>
            </w:r>
            <w:r w:rsidRPr="00BA3FFB">
              <w:rPr>
                <w:rFonts w:ascii="Calibri" w:eastAsia="Calibri" w:hAnsi="Calibri"/>
                <w:sz w:val="20"/>
                <w:szCs w:val="20"/>
                <w:vertAlign w:val="superscript"/>
                <w:lang w:val="fr-FR" w:eastAsia="en-US"/>
              </w:rPr>
              <w:t xml:space="preserve">3 </w:t>
            </w:r>
            <w:r w:rsidRPr="00BA3FFB">
              <w:rPr>
                <w:rFonts w:ascii="Calibri" w:eastAsia="Calibri" w:hAnsi="Calibri"/>
                <w:sz w:val="20"/>
                <w:szCs w:val="20"/>
                <w:lang w:val="fr-FR" w:eastAsia="en-US"/>
              </w:rPr>
              <w:t>pour le soudage ou le coupage au jet de plasma ou des procédés similaires qui génèrent des fumées jusqu’au 17 janvier 2025</w:t>
            </w:r>
            <w:r w:rsidR="009B212C">
              <w:rPr>
                <w:rFonts w:ascii="Calibri" w:eastAsia="Calibri" w:hAnsi="Calibri"/>
                <w:sz w:val="20"/>
                <w:szCs w:val="20"/>
                <w:lang w:val="fr-FR" w:eastAsia="en-US"/>
              </w:rPr>
              <w:t>.</w:t>
            </w:r>
          </w:p>
        </w:tc>
      </w:tr>
      <w:tr w:rsidR="006A1CCD" w:rsidRPr="00CD19DC" w14:paraId="2825955F" w14:textId="77777777" w:rsidTr="00BB4871">
        <w:trPr>
          <w:trHeight w:val="1397"/>
          <w:jc w:val="center"/>
        </w:trPr>
        <w:tc>
          <w:tcPr>
            <w:tcW w:w="2547" w:type="dxa"/>
          </w:tcPr>
          <w:p w14:paraId="17A261D8" w14:textId="1759AE83" w:rsidR="00C64936" w:rsidRPr="00BA3FFB" w:rsidRDefault="001C7B9A" w:rsidP="00CE4F56">
            <w:pPr>
              <w:spacing w:before="240"/>
              <w:rPr>
                <w:rFonts w:ascii="Calibri" w:eastAsia="Calibri" w:hAnsi="Calibri"/>
                <w:sz w:val="20"/>
                <w:szCs w:val="20"/>
                <w:lang w:val="fr-FR" w:eastAsia="en-US"/>
              </w:rPr>
            </w:pPr>
            <w:r>
              <w:rPr>
                <w:rFonts w:ascii="Calibri" w:eastAsia="Calibri" w:hAnsi="Calibri"/>
                <w:sz w:val="20"/>
                <w:szCs w:val="20"/>
                <w:lang w:val="fr-FR" w:eastAsia="en-US"/>
              </w:rPr>
              <w:t>F</w:t>
            </w:r>
            <w:r w:rsidR="00C64936" w:rsidRPr="00BA3FFB">
              <w:rPr>
                <w:rFonts w:ascii="Calibri" w:eastAsia="Calibri" w:hAnsi="Calibri"/>
                <w:sz w:val="20"/>
                <w:szCs w:val="20"/>
                <w:lang w:val="fr-FR" w:eastAsia="en-US"/>
              </w:rPr>
              <w:t>ibres</w:t>
            </w:r>
            <w:r w:rsidR="00626F95">
              <w:rPr>
                <w:rFonts w:ascii="Calibri" w:eastAsia="Calibri" w:hAnsi="Calibri"/>
                <w:sz w:val="20"/>
                <w:szCs w:val="20"/>
                <w:lang w:val="fr-FR" w:eastAsia="en-US"/>
              </w:rPr>
              <w:t xml:space="preserve"> </w:t>
            </w:r>
            <w:r w:rsidR="00C64936" w:rsidRPr="00BA3FFB">
              <w:rPr>
                <w:rFonts w:ascii="Calibri" w:eastAsia="Calibri" w:hAnsi="Calibri"/>
                <w:sz w:val="20"/>
                <w:szCs w:val="20"/>
                <w:lang w:val="fr-FR" w:eastAsia="en-US"/>
              </w:rPr>
              <w:t>céramiques réfractaires qui sont cancérigènes au sens de l’article 2</w:t>
            </w:r>
            <w:r w:rsidR="00405463">
              <w:rPr>
                <w:rFonts w:ascii="Calibri" w:eastAsia="Calibri" w:hAnsi="Calibri"/>
                <w:sz w:val="20"/>
                <w:szCs w:val="20"/>
                <w:lang w:val="fr-FR" w:eastAsia="en-US"/>
              </w:rPr>
              <w:t>,</w:t>
            </w:r>
            <w:r w:rsidR="00405463" w:rsidRPr="00405463">
              <w:rPr>
                <w:rFonts w:ascii="Calibri" w:eastAsia="Calibri" w:hAnsi="Calibri"/>
                <w:sz w:val="20"/>
                <w:szCs w:val="20"/>
                <w:lang w:val="fr-FR" w:eastAsia="en-US"/>
              </w:rPr>
              <w:t xml:space="preserve"> point 1°, lettre a)</w:t>
            </w:r>
          </w:p>
        </w:tc>
        <w:tc>
          <w:tcPr>
            <w:tcW w:w="1134" w:type="dxa"/>
          </w:tcPr>
          <w:p w14:paraId="4B90528A" w14:textId="77777777" w:rsidR="00C64936" w:rsidRPr="00BA3FFB" w:rsidRDefault="00C64936" w:rsidP="008D3C5E">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tcPr>
          <w:p w14:paraId="7ABB6560" w14:textId="77777777" w:rsidR="00C64936" w:rsidRPr="00BA3FFB" w:rsidRDefault="00C64936" w:rsidP="008D3C5E">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134" w:type="dxa"/>
          </w:tcPr>
          <w:p w14:paraId="022D0DA3" w14:textId="77777777" w:rsidR="00C64936" w:rsidRPr="00BA3FFB" w:rsidRDefault="00C64936" w:rsidP="008D3C5E">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1" w:type="dxa"/>
          </w:tcPr>
          <w:p w14:paraId="07502C87" w14:textId="77777777" w:rsidR="00C64936" w:rsidRPr="00BA3FFB" w:rsidRDefault="00C64936" w:rsidP="008D3C5E">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1570E023" w14:textId="5A9335B1" w:rsidR="00C64936" w:rsidRPr="00BA3FFB" w:rsidRDefault="00C64936" w:rsidP="008D3C5E">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0,3</w:t>
            </w:r>
          </w:p>
        </w:tc>
        <w:tc>
          <w:tcPr>
            <w:tcW w:w="992" w:type="dxa"/>
          </w:tcPr>
          <w:p w14:paraId="6D375512" w14:textId="5371FC9C" w:rsidR="00C64936" w:rsidRPr="00BA3FFB" w:rsidRDefault="00C64936" w:rsidP="008D3C5E">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1" w:type="dxa"/>
          </w:tcPr>
          <w:p w14:paraId="636A9C0D" w14:textId="13045442" w:rsidR="00C64936" w:rsidRPr="00BA3FFB" w:rsidRDefault="00C64936" w:rsidP="008D3C5E">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265361DB" w14:textId="46983FC2" w:rsidR="00C64936" w:rsidRPr="00BA3FFB" w:rsidRDefault="00C64936" w:rsidP="008D3C5E">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418" w:type="dxa"/>
          </w:tcPr>
          <w:p w14:paraId="67DDCF72" w14:textId="77777777" w:rsidR="00C64936" w:rsidRPr="00BA3FFB" w:rsidRDefault="00C64936" w:rsidP="008D3C5E">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2079" w:type="dxa"/>
          </w:tcPr>
          <w:p w14:paraId="436C2DCB" w14:textId="77777777" w:rsidR="00C64936" w:rsidRPr="00BA3FFB" w:rsidRDefault="00C64936" w:rsidP="00CE4F56">
            <w:pPr>
              <w:spacing w:before="240"/>
              <w:rPr>
                <w:rFonts w:ascii="Calibri" w:eastAsia="Calibri" w:hAnsi="Calibri"/>
                <w:sz w:val="20"/>
                <w:szCs w:val="20"/>
                <w:lang w:val="fr-FR" w:eastAsia="en-US"/>
              </w:rPr>
            </w:pPr>
          </w:p>
        </w:tc>
      </w:tr>
      <w:tr w:rsidR="006A1CCD" w:rsidRPr="00CD19DC" w14:paraId="0AFF7551" w14:textId="77777777" w:rsidTr="00BB4871">
        <w:trPr>
          <w:trHeight w:val="834"/>
          <w:jc w:val="center"/>
        </w:trPr>
        <w:tc>
          <w:tcPr>
            <w:tcW w:w="2547" w:type="dxa"/>
          </w:tcPr>
          <w:p w14:paraId="44E02212" w14:textId="77777777" w:rsidR="00C64936" w:rsidRPr="00BA3FFB" w:rsidRDefault="00C64936" w:rsidP="00CE4F56">
            <w:pPr>
              <w:spacing w:before="240"/>
              <w:rPr>
                <w:rFonts w:ascii="Calibri" w:eastAsia="Calibri" w:hAnsi="Calibri"/>
                <w:sz w:val="20"/>
                <w:szCs w:val="20"/>
                <w:lang w:val="fr-FR" w:eastAsia="en-US"/>
              </w:rPr>
            </w:pPr>
            <w:r w:rsidRPr="00BA3FFB">
              <w:rPr>
                <w:rFonts w:ascii="Calibri" w:eastAsia="Calibri" w:hAnsi="Calibri"/>
                <w:sz w:val="20"/>
                <w:szCs w:val="20"/>
                <w:lang w:val="fr-FR" w:eastAsia="en-US"/>
              </w:rPr>
              <w:t>Poussière de silice cristalline alvéolaire</w:t>
            </w:r>
          </w:p>
        </w:tc>
        <w:tc>
          <w:tcPr>
            <w:tcW w:w="1134" w:type="dxa"/>
          </w:tcPr>
          <w:p w14:paraId="6587EE18" w14:textId="77777777" w:rsidR="00C64936" w:rsidRPr="00BA3FFB" w:rsidRDefault="00C64936" w:rsidP="008D3C5E">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tcPr>
          <w:p w14:paraId="2AC5FB97" w14:textId="77777777" w:rsidR="00C64936" w:rsidRPr="00BA3FFB" w:rsidRDefault="00C64936" w:rsidP="008D3C5E">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134" w:type="dxa"/>
          </w:tcPr>
          <w:p w14:paraId="0851A6C7" w14:textId="5E4426D4" w:rsidR="00C64936" w:rsidRPr="00BA3FFB" w:rsidRDefault="00C64936" w:rsidP="008D3C5E">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 xml:space="preserve">0,1 </w:t>
            </w:r>
            <w:r w:rsidR="00BC113F" w:rsidRPr="00BA3FFB">
              <w:rPr>
                <w:rFonts w:ascii="Calibri" w:eastAsia="Calibri" w:hAnsi="Calibri"/>
                <w:sz w:val="20"/>
                <w:szCs w:val="20"/>
                <w:vertAlign w:val="superscript"/>
                <w:lang w:val="fr-FR" w:eastAsia="en-US"/>
              </w:rPr>
              <w:t>(</w:t>
            </w:r>
            <w:r w:rsidR="00BC113F" w:rsidRPr="00BA3FFB">
              <w:rPr>
                <w:rFonts w:ascii="Calibri" w:eastAsia="Calibri" w:hAnsi="Calibri"/>
                <w:sz w:val="20"/>
                <w:szCs w:val="20"/>
                <w:vertAlign w:val="superscript"/>
                <w:lang w:val="fr-FR" w:eastAsia="en-US"/>
              </w:rPr>
              <w:endnoteReference w:id="9"/>
            </w:r>
            <w:r w:rsidR="00BC113F" w:rsidRPr="00BA3FFB">
              <w:rPr>
                <w:rFonts w:ascii="Calibri" w:eastAsia="Calibri" w:hAnsi="Calibri"/>
                <w:sz w:val="20"/>
                <w:szCs w:val="20"/>
                <w:vertAlign w:val="superscript"/>
                <w:lang w:val="fr-FR" w:eastAsia="en-US"/>
              </w:rPr>
              <w:t>)</w:t>
            </w:r>
          </w:p>
        </w:tc>
        <w:tc>
          <w:tcPr>
            <w:tcW w:w="851" w:type="dxa"/>
          </w:tcPr>
          <w:p w14:paraId="368A674E" w14:textId="77777777" w:rsidR="00C64936" w:rsidRPr="00BA3FFB" w:rsidRDefault="00C64936" w:rsidP="008D3C5E">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3F77C861" w14:textId="1DB27198" w:rsidR="00C64936" w:rsidRPr="00BA3FFB" w:rsidRDefault="00C64936" w:rsidP="008D3C5E">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tcPr>
          <w:p w14:paraId="7BD22384" w14:textId="77777777" w:rsidR="00C64936" w:rsidRPr="00BA3FFB" w:rsidRDefault="00C64936" w:rsidP="008D3C5E">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1" w:type="dxa"/>
          </w:tcPr>
          <w:p w14:paraId="2427A708" w14:textId="09EAA2EF" w:rsidR="00C64936" w:rsidRPr="00BA3FFB" w:rsidRDefault="00C64936" w:rsidP="008D3C5E">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714F11E5" w14:textId="34F4AB86" w:rsidR="00C64936" w:rsidRPr="00BA3FFB" w:rsidRDefault="00C64936" w:rsidP="008D3C5E">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418" w:type="dxa"/>
          </w:tcPr>
          <w:p w14:paraId="016E642C" w14:textId="77777777" w:rsidR="00C64936" w:rsidRPr="00BA3FFB" w:rsidRDefault="00C64936" w:rsidP="008D3C5E">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2079" w:type="dxa"/>
          </w:tcPr>
          <w:p w14:paraId="0305A7B5" w14:textId="77777777" w:rsidR="00C64936" w:rsidRPr="00BA3FFB" w:rsidRDefault="00C64936" w:rsidP="00CE4F56">
            <w:pPr>
              <w:spacing w:before="240"/>
              <w:rPr>
                <w:rFonts w:ascii="Calibri" w:eastAsia="Calibri" w:hAnsi="Calibri"/>
                <w:sz w:val="20"/>
                <w:szCs w:val="20"/>
                <w:lang w:val="fr-FR" w:eastAsia="en-US"/>
              </w:rPr>
            </w:pPr>
          </w:p>
        </w:tc>
      </w:tr>
      <w:tr w:rsidR="006A1CCD" w:rsidRPr="00405463" w14:paraId="7A51BE56" w14:textId="77777777" w:rsidTr="00BB4871">
        <w:trPr>
          <w:trHeight w:val="387"/>
          <w:jc w:val="center"/>
        </w:trPr>
        <w:tc>
          <w:tcPr>
            <w:tcW w:w="2547" w:type="dxa"/>
          </w:tcPr>
          <w:p w14:paraId="05446A00" w14:textId="77777777" w:rsidR="00C06583" w:rsidRPr="00BA3FFB" w:rsidRDefault="00C06583" w:rsidP="00CE4F56">
            <w:pPr>
              <w:spacing w:before="240" w:after="240"/>
              <w:rPr>
                <w:rFonts w:ascii="Calibri" w:eastAsia="Calibri" w:hAnsi="Calibri"/>
                <w:sz w:val="20"/>
                <w:szCs w:val="20"/>
                <w:lang w:val="fr-FR" w:eastAsia="en-US"/>
              </w:rPr>
            </w:pPr>
            <w:r w:rsidRPr="00BA3FFB">
              <w:rPr>
                <w:rFonts w:ascii="Calibri" w:eastAsia="Calibri" w:hAnsi="Calibri"/>
                <w:sz w:val="20"/>
                <w:szCs w:val="20"/>
                <w:lang w:val="fr-FR" w:eastAsia="en-US"/>
              </w:rPr>
              <w:lastRenderedPageBreak/>
              <w:t>Benzène</w:t>
            </w:r>
          </w:p>
        </w:tc>
        <w:tc>
          <w:tcPr>
            <w:tcW w:w="1134" w:type="dxa"/>
          </w:tcPr>
          <w:p w14:paraId="2CA3245E" w14:textId="0F2388B6"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200-753-7</w:t>
            </w:r>
          </w:p>
        </w:tc>
        <w:tc>
          <w:tcPr>
            <w:tcW w:w="992" w:type="dxa"/>
          </w:tcPr>
          <w:p w14:paraId="09B6E488" w14:textId="7777777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71-43-2</w:t>
            </w:r>
          </w:p>
        </w:tc>
        <w:tc>
          <w:tcPr>
            <w:tcW w:w="1134" w:type="dxa"/>
          </w:tcPr>
          <w:p w14:paraId="4869E4E0" w14:textId="3F4BF17D" w:rsidR="00C06583" w:rsidRPr="002044D7" w:rsidRDefault="00D34032" w:rsidP="008D3C5E">
            <w:pPr>
              <w:spacing w:before="240" w:after="240"/>
              <w:jc w:val="center"/>
              <w:rPr>
                <w:rFonts w:ascii="Calibri" w:eastAsia="Calibri" w:hAnsi="Calibri"/>
                <w:strike/>
                <w:sz w:val="20"/>
                <w:szCs w:val="20"/>
                <w:lang w:val="fr-FR" w:eastAsia="en-US"/>
              </w:rPr>
            </w:pPr>
            <w:r w:rsidRPr="002044D7">
              <w:rPr>
                <w:rFonts w:ascii="Calibri" w:eastAsia="Calibri" w:hAnsi="Calibri"/>
                <w:sz w:val="20"/>
                <w:szCs w:val="20"/>
                <w:lang w:val="fr-FR" w:eastAsia="en-US"/>
              </w:rPr>
              <w:t>0,66</w:t>
            </w:r>
          </w:p>
        </w:tc>
        <w:tc>
          <w:tcPr>
            <w:tcW w:w="851" w:type="dxa"/>
          </w:tcPr>
          <w:p w14:paraId="66F38726" w14:textId="579EA2C6" w:rsidR="00C06583" w:rsidRPr="002044D7" w:rsidRDefault="00BC4C84" w:rsidP="008D3C5E">
            <w:pPr>
              <w:spacing w:before="240" w:after="240"/>
              <w:jc w:val="center"/>
              <w:rPr>
                <w:rFonts w:ascii="Calibri" w:eastAsia="Calibri" w:hAnsi="Calibri"/>
                <w:strike/>
                <w:sz w:val="20"/>
                <w:szCs w:val="20"/>
                <w:lang w:val="fr-FR" w:eastAsia="en-US"/>
              </w:rPr>
            </w:pPr>
            <w:r w:rsidRPr="002044D7">
              <w:rPr>
                <w:rFonts w:ascii="Calibri" w:eastAsia="Calibri" w:hAnsi="Calibri"/>
                <w:sz w:val="20"/>
                <w:szCs w:val="20"/>
                <w:lang w:val="fr-FR" w:eastAsia="en-US"/>
              </w:rPr>
              <w:t>0,2</w:t>
            </w:r>
          </w:p>
        </w:tc>
        <w:tc>
          <w:tcPr>
            <w:tcW w:w="850" w:type="dxa"/>
          </w:tcPr>
          <w:p w14:paraId="217E2EB2" w14:textId="32D3CD7F" w:rsidR="00C06583" w:rsidRPr="00BA3FFB" w:rsidRDefault="00B501AC"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tcPr>
          <w:p w14:paraId="0116F6C7" w14:textId="53BD8774"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1" w:type="dxa"/>
          </w:tcPr>
          <w:p w14:paraId="2223320A" w14:textId="1174870D"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00D21F36" w14:textId="5846905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418" w:type="dxa"/>
          </w:tcPr>
          <w:p w14:paraId="1804051B" w14:textId="5BD3B53D"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Peau</w:t>
            </w:r>
            <w:r w:rsidR="00BC113F" w:rsidRPr="00BA3FFB">
              <w:rPr>
                <w:rFonts w:ascii="Calibri" w:eastAsia="Calibri" w:hAnsi="Calibri"/>
                <w:sz w:val="20"/>
                <w:szCs w:val="20"/>
                <w:lang w:val="fr-FR" w:eastAsia="en-US"/>
              </w:rPr>
              <w:t xml:space="preserve"> </w:t>
            </w:r>
            <w:r w:rsidR="00BC113F" w:rsidRPr="00BA3FFB">
              <w:rPr>
                <w:rFonts w:ascii="Calibri" w:eastAsia="Calibri" w:hAnsi="Calibri" w:cs="Calibri"/>
                <w:sz w:val="20"/>
                <w:szCs w:val="20"/>
                <w:vertAlign w:val="superscript"/>
                <w:lang w:val="fr-FR" w:eastAsia="en-US"/>
              </w:rPr>
              <w:t>(</w:t>
            </w:r>
            <w:bookmarkStart w:id="9" w:name="_Ref26893833"/>
            <w:r w:rsidR="00BC113F" w:rsidRPr="00BA3FFB">
              <w:rPr>
                <w:rFonts w:ascii="Calibri" w:eastAsia="Calibri" w:hAnsi="Calibri" w:cs="Calibri"/>
                <w:sz w:val="20"/>
                <w:szCs w:val="20"/>
                <w:vertAlign w:val="superscript"/>
                <w:lang w:val="fr-FR" w:eastAsia="en-US"/>
              </w:rPr>
              <w:endnoteReference w:id="10"/>
            </w:r>
            <w:bookmarkEnd w:id="9"/>
            <w:r w:rsidR="00BC113F" w:rsidRPr="00BA3FFB">
              <w:rPr>
                <w:rFonts w:ascii="Calibri" w:eastAsia="Calibri" w:hAnsi="Calibri" w:cs="Calibri"/>
                <w:sz w:val="20"/>
                <w:szCs w:val="20"/>
                <w:vertAlign w:val="superscript"/>
                <w:lang w:val="fr-FR" w:eastAsia="en-US"/>
              </w:rPr>
              <w:t>)</w:t>
            </w:r>
            <w:r w:rsidRPr="00BA3FFB">
              <w:rPr>
                <w:rFonts w:ascii="Calibri" w:eastAsia="Calibri" w:hAnsi="Calibri"/>
                <w:sz w:val="20"/>
                <w:szCs w:val="20"/>
                <w:lang w:val="fr-FR" w:eastAsia="en-US"/>
              </w:rPr>
              <w:t xml:space="preserve"> </w:t>
            </w:r>
          </w:p>
        </w:tc>
        <w:tc>
          <w:tcPr>
            <w:tcW w:w="2079" w:type="dxa"/>
          </w:tcPr>
          <w:p w14:paraId="6D448FE9" w14:textId="30DC86F3" w:rsidR="00C06583" w:rsidRPr="00BA3FFB" w:rsidRDefault="00D34032" w:rsidP="001D30F3">
            <w:pPr>
              <w:spacing w:before="240" w:after="240"/>
              <w:rPr>
                <w:rFonts w:ascii="Calibri" w:eastAsia="Calibri" w:hAnsi="Calibri"/>
                <w:sz w:val="20"/>
                <w:szCs w:val="20"/>
                <w:lang w:val="fr-FR" w:eastAsia="en-US"/>
              </w:rPr>
            </w:pPr>
            <w:r w:rsidRPr="00405463">
              <w:rPr>
                <w:rFonts w:ascii="Calibri" w:eastAsia="Calibri" w:hAnsi="Calibri"/>
                <w:sz w:val="20"/>
                <w:szCs w:val="20"/>
                <w:lang w:val="fr-FR" w:eastAsia="en-US"/>
              </w:rPr>
              <w:t>Valeur limite 1 ppm (3,25 mg/m</w:t>
            </w:r>
            <w:r w:rsidRPr="00405463">
              <w:rPr>
                <w:rFonts w:ascii="Calibri" w:eastAsia="Calibri" w:hAnsi="Calibri"/>
                <w:sz w:val="20"/>
                <w:szCs w:val="20"/>
                <w:vertAlign w:val="superscript"/>
                <w:lang w:val="fr-FR" w:eastAsia="en-US"/>
              </w:rPr>
              <w:t>3</w:t>
            </w:r>
            <w:r w:rsidRPr="00405463">
              <w:rPr>
                <w:rFonts w:ascii="Calibri" w:eastAsia="Calibri" w:hAnsi="Calibri"/>
                <w:sz w:val="20"/>
                <w:szCs w:val="20"/>
                <w:lang w:val="fr-FR" w:eastAsia="en-US"/>
              </w:rPr>
              <w:t>) jusqu’au 5 avril 2024. Valeur limite 0,5 ppm (1,65 mg/m</w:t>
            </w:r>
            <w:r w:rsidRPr="00405463">
              <w:rPr>
                <w:rFonts w:ascii="Calibri" w:eastAsia="Calibri" w:hAnsi="Calibri"/>
                <w:sz w:val="20"/>
                <w:szCs w:val="20"/>
                <w:vertAlign w:val="superscript"/>
                <w:lang w:val="fr-FR" w:eastAsia="en-US"/>
              </w:rPr>
              <w:t>3</w:t>
            </w:r>
            <w:r w:rsidRPr="00405463">
              <w:rPr>
                <w:rFonts w:ascii="Calibri" w:eastAsia="Calibri" w:hAnsi="Calibri"/>
                <w:sz w:val="20"/>
                <w:szCs w:val="20"/>
                <w:lang w:val="fr-FR" w:eastAsia="en-US"/>
              </w:rPr>
              <w:t>) à partir du 5 avril 2024 jusqu’au 5 avril 2026.</w:t>
            </w:r>
          </w:p>
        </w:tc>
      </w:tr>
      <w:tr w:rsidR="006A1CCD" w:rsidRPr="00CD19DC" w14:paraId="08F52759" w14:textId="77777777" w:rsidTr="00BB4871">
        <w:trPr>
          <w:trHeight w:val="691"/>
          <w:jc w:val="center"/>
        </w:trPr>
        <w:tc>
          <w:tcPr>
            <w:tcW w:w="2547" w:type="dxa"/>
          </w:tcPr>
          <w:p w14:paraId="2CFFE600" w14:textId="77777777" w:rsidR="00C06583" w:rsidRPr="00BA3FFB" w:rsidRDefault="00C06583" w:rsidP="00CE4F56">
            <w:pPr>
              <w:spacing w:before="240" w:after="240"/>
              <w:rPr>
                <w:rFonts w:ascii="Calibri" w:eastAsia="Calibri" w:hAnsi="Calibri"/>
                <w:sz w:val="20"/>
                <w:szCs w:val="20"/>
                <w:lang w:val="fr-FR" w:eastAsia="en-US"/>
              </w:rPr>
            </w:pPr>
            <w:r w:rsidRPr="00BA3FFB">
              <w:rPr>
                <w:rFonts w:ascii="Calibri" w:eastAsia="Calibri" w:hAnsi="Calibri"/>
                <w:sz w:val="20"/>
                <w:szCs w:val="20"/>
                <w:lang w:val="fr-FR" w:eastAsia="en-US"/>
              </w:rPr>
              <w:t>Chlorure de vinyle monomère</w:t>
            </w:r>
          </w:p>
        </w:tc>
        <w:tc>
          <w:tcPr>
            <w:tcW w:w="1134" w:type="dxa"/>
          </w:tcPr>
          <w:p w14:paraId="7027521B" w14:textId="7777777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200-831-0</w:t>
            </w:r>
          </w:p>
        </w:tc>
        <w:tc>
          <w:tcPr>
            <w:tcW w:w="992" w:type="dxa"/>
          </w:tcPr>
          <w:p w14:paraId="2F85DA48" w14:textId="7777777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75-01-4</w:t>
            </w:r>
          </w:p>
        </w:tc>
        <w:tc>
          <w:tcPr>
            <w:tcW w:w="1134" w:type="dxa"/>
          </w:tcPr>
          <w:p w14:paraId="3D13DB64" w14:textId="7777777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2,6</w:t>
            </w:r>
          </w:p>
        </w:tc>
        <w:tc>
          <w:tcPr>
            <w:tcW w:w="851" w:type="dxa"/>
          </w:tcPr>
          <w:p w14:paraId="39AD0C04" w14:textId="7777777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1</w:t>
            </w:r>
          </w:p>
        </w:tc>
        <w:tc>
          <w:tcPr>
            <w:tcW w:w="850" w:type="dxa"/>
          </w:tcPr>
          <w:p w14:paraId="3DD45FFF" w14:textId="1A72814A" w:rsidR="00C06583" w:rsidRPr="00BA3FFB" w:rsidRDefault="00B501AC"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tcPr>
          <w:p w14:paraId="7BB6CAEA" w14:textId="7777777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1" w:type="dxa"/>
          </w:tcPr>
          <w:p w14:paraId="41D1E275" w14:textId="06DEBD33"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17739D38" w14:textId="138A5AB3"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418" w:type="dxa"/>
          </w:tcPr>
          <w:p w14:paraId="4963302E" w14:textId="7777777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2079" w:type="dxa"/>
          </w:tcPr>
          <w:p w14:paraId="7D3C2F72" w14:textId="77777777" w:rsidR="00C06583" w:rsidRPr="00BA3FFB" w:rsidRDefault="00C06583" w:rsidP="00CE4F56">
            <w:pPr>
              <w:spacing w:before="240" w:after="240"/>
              <w:rPr>
                <w:rFonts w:ascii="Calibri" w:eastAsia="Calibri" w:hAnsi="Calibri"/>
                <w:sz w:val="20"/>
                <w:szCs w:val="20"/>
                <w:lang w:val="fr-FR" w:eastAsia="en-US"/>
              </w:rPr>
            </w:pPr>
          </w:p>
        </w:tc>
      </w:tr>
      <w:tr w:rsidR="006A1CCD" w:rsidRPr="00CD19DC" w14:paraId="18C2743F" w14:textId="77777777" w:rsidTr="003F5772">
        <w:trPr>
          <w:trHeight w:val="287"/>
          <w:jc w:val="center"/>
        </w:trPr>
        <w:tc>
          <w:tcPr>
            <w:tcW w:w="2547" w:type="dxa"/>
          </w:tcPr>
          <w:p w14:paraId="3FF3296B" w14:textId="77777777" w:rsidR="00C06583" w:rsidRPr="00BA3FFB" w:rsidRDefault="00C06583" w:rsidP="00CE4F56">
            <w:pPr>
              <w:spacing w:before="240" w:after="240"/>
              <w:rPr>
                <w:rFonts w:ascii="Calibri" w:eastAsia="Calibri" w:hAnsi="Calibri"/>
                <w:sz w:val="20"/>
                <w:szCs w:val="20"/>
                <w:lang w:val="fr-FR" w:eastAsia="en-US"/>
              </w:rPr>
            </w:pPr>
            <w:r w:rsidRPr="00BA3FFB">
              <w:rPr>
                <w:rFonts w:ascii="Calibri" w:eastAsia="Calibri" w:hAnsi="Calibri"/>
                <w:sz w:val="20"/>
                <w:szCs w:val="20"/>
                <w:lang w:val="fr-FR" w:eastAsia="en-US"/>
              </w:rPr>
              <w:t>Oxyde d’éthylène</w:t>
            </w:r>
          </w:p>
        </w:tc>
        <w:tc>
          <w:tcPr>
            <w:tcW w:w="1134" w:type="dxa"/>
          </w:tcPr>
          <w:p w14:paraId="6E88CE87" w14:textId="7777777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200-849-9</w:t>
            </w:r>
          </w:p>
        </w:tc>
        <w:tc>
          <w:tcPr>
            <w:tcW w:w="992" w:type="dxa"/>
          </w:tcPr>
          <w:p w14:paraId="1167F706" w14:textId="7777777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75-21-8</w:t>
            </w:r>
          </w:p>
        </w:tc>
        <w:tc>
          <w:tcPr>
            <w:tcW w:w="1134" w:type="dxa"/>
          </w:tcPr>
          <w:p w14:paraId="5C7C5CE5" w14:textId="7777777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1,8</w:t>
            </w:r>
          </w:p>
        </w:tc>
        <w:tc>
          <w:tcPr>
            <w:tcW w:w="851" w:type="dxa"/>
          </w:tcPr>
          <w:p w14:paraId="5329BDBB" w14:textId="7777777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1</w:t>
            </w:r>
          </w:p>
        </w:tc>
        <w:tc>
          <w:tcPr>
            <w:tcW w:w="850" w:type="dxa"/>
            <w:vAlign w:val="center"/>
          </w:tcPr>
          <w:p w14:paraId="2A04B47B" w14:textId="23169B78" w:rsidR="00C06583" w:rsidRPr="00BA3FFB" w:rsidRDefault="00B501AC"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vAlign w:val="center"/>
          </w:tcPr>
          <w:p w14:paraId="7235230A" w14:textId="7777777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1" w:type="dxa"/>
            <w:vAlign w:val="center"/>
          </w:tcPr>
          <w:p w14:paraId="5A3B5500" w14:textId="715F8695"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vAlign w:val="center"/>
          </w:tcPr>
          <w:p w14:paraId="118C8CC2" w14:textId="4D1BE1FE"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418" w:type="dxa"/>
          </w:tcPr>
          <w:p w14:paraId="5800992F" w14:textId="4AA3F2AC"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 xml:space="preserve">Peau </w:t>
            </w:r>
            <w:r w:rsidR="00140E5A" w:rsidRPr="00BA3FFB">
              <w:rPr>
                <w:rFonts w:ascii="Calibri" w:eastAsia="Calibri" w:hAnsi="Calibri" w:cs="Calibri"/>
                <w:sz w:val="20"/>
                <w:szCs w:val="20"/>
                <w:vertAlign w:val="superscript"/>
                <w:lang w:val="fr-FR" w:eastAsia="en-US"/>
              </w:rPr>
              <w:t>(</w:t>
            </w:r>
            <w:r w:rsidR="00140E5A" w:rsidRPr="00BA3FFB">
              <w:rPr>
                <w:rFonts w:ascii="Calibri" w:eastAsia="Calibri" w:hAnsi="Calibri"/>
                <w:sz w:val="20"/>
                <w:szCs w:val="20"/>
                <w:vertAlign w:val="superscript"/>
                <w:lang w:val="fr-FR" w:eastAsia="en-US"/>
              </w:rPr>
              <w:fldChar w:fldCharType="begin"/>
            </w:r>
            <w:r w:rsidR="00140E5A" w:rsidRPr="00BA3FFB">
              <w:rPr>
                <w:rFonts w:ascii="Calibri" w:eastAsia="Calibri" w:hAnsi="Calibri"/>
                <w:sz w:val="20"/>
                <w:szCs w:val="20"/>
                <w:vertAlign w:val="superscript"/>
                <w:lang w:val="fr-FR" w:eastAsia="en-US"/>
              </w:rPr>
              <w:instrText xml:space="preserve"> NOTEREF _Ref26893833 \h </w:instrText>
            </w:r>
            <w:r w:rsidR="00BA3FFB" w:rsidRPr="00BA3FFB">
              <w:rPr>
                <w:rFonts w:ascii="Calibri" w:eastAsia="Calibri" w:hAnsi="Calibri"/>
                <w:sz w:val="20"/>
                <w:szCs w:val="20"/>
                <w:vertAlign w:val="superscript"/>
                <w:lang w:val="fr-FR" w:eastAsia="en-US"/>
              </w:rPr>
              <w:instrText xml:space="preserve"> \* MERGEFORMAT </w:instrText>
            </w:r>
            <w:r w:rsidR="00140E5A" w:rsidRPr="00BA3FFB">
              <w:rPr>
                <w:rFonts w:ascii="Calibri" w:eastAsia="Calibri" w:hAnsi="Calibri"/>
                <w:sz w:val="20"/>
                <w:szCs w:val="20"/>
                <w:vertAlign w:val="superscript"/>
                <w:lang w:val="fr-FR" w:eastAsia="en-US"/>
              </w:rPr>
            </w:r>
            <w:r w:rsidR="00140E5A" w:rsidRPr="00BA3FFB">
              <w:rPr>
                <w:rFonts w:ascii="Calibri" w:eastAsia="Calibri" w:hAnsi="Calibri"/>
                <w:sz w:val="20"/>
                <w:szCs w:val="20"/>
                <w:vertAlign w:val="superscript"/>
                <w:lang w:val="fr-FR" w:eastAsia="en-US"/>
              </w:rPr>
              <w:fldChar w:fldCharType="separate"/>
            </w:r>
            <w:r w:rsidR="00726939">
              <w:rPr>
                <w:rFonts w:ascii="Calibri" w:eastAsia="Calibri" w:hAnsi="Calibri"/>
                <w:sz w:val="20"/>
                <w:szCs w:val="20"/>
                <w:vertAlign w:val="superscript"/>
                <w:lang w:val="fr-FR" w:eastAsia="en-US"/>
              </w:rPr>
              <w:t>10</w:t>
            </w:r>
            <w:r w:rsidR="00140E5A" w:rsidRPr="00BA3FFB">
              <w:rPr>
                <w:rFonts w:ascii="Calibri" w:eastAsia="Calibri" w:hAnsi="Calibri"/>
                <w:sz w:val="20"/>
                <w:szCs w:val="20"/>
                <w:vertAlign w:val="superscript"/>
                <w:lang w:val="fr-FR" w:eastAsia="en-US"/>
              </w:rPr>
              <w:fldChar w:fldCharType="end"/>
            </w:r>
            <w:r w:rsidR="00140E5A" w:rsidRPr="00BA3FFB">
              <w:rPr>
                <w:rFonts w:ascii="Calibri" w:eastAsia="Calibri" w:hAnsi="Calibri" w:cs="Calibri"/>
                <w:sz w:val="20"/>
                <w:szCs w:val="20"/>
                <w:vertAlign w:val="superscript"/>
                <w:lang w:val="fr-FR" w:eastAsia="en-US"/>
              </w:rPr>
              <w:t>)</w:t>
            </w:r>
          </w:p>
        </w:tc>
        <w:tc>
          <w:tcPr>
            <w:tcW w:w="2079" w:type="dxa"/>
          </w:tcPr>
          <w:p w14:paraId="2A018E72" w14:textId="77777777" w:rsidR="00C06583" w:rsidRPr="00BA3FFB" w:rsidRDefault="00C06583" w:rsidP="00CE4F56">
            <w:pPr>
              <w:spacing w:before="240" w:after="240"/>
              <w:rPr>
                <w:rFonts w:ascii="Calibri" w:eastAsia="Calibri" w:hAnsi="Calibri"/>
                <w:sz w:val="20"/>
                <w:szCs w:val="20"/>
                <w:lang w:val="fr-FR" w:eastAsia="en-US"/>
              </w:rPr>
            </w:pPr>
          </w:p>
        </w:tc>
      </w:tr>
      <w:tr w:rsidR="006A1CCD" w:rsidRPr="00CD19DC" w14:paraId="12062DF5" w14:textId="77777777" w:rsidTr="003F5772">
        <w:trPr>
          <w:trHeight w:val="337"/>
          <w:jc w:val="center"/>
        </w:trPr>
        <w:tc>
          <w:tcPr>
            <w:tcW w:w="2547" w:type="dxa"/>
          </w:tcPr>
          <w:p w14:paraId="76F25DA4" w14:textId="298B62C5" w:rsidR="00C06583" w:rsidRPr="00BA3FFB" w:rsidRDefault="00C06583" w:rsidP="00CE4F56">
            <w:pPr>
              <w:spacing w:before="240" w:after="240"/>
              <w:rPr>
                <w:rFonts w:ascii="Calibri" w:eastAsia="Calibri" w:hAnsi="Calibri"/>
                <w:sz w:val="20"/>
                <w:szCs w:val="20"/>
                <w:lang w:val="fr-FR" w:eastAsia="en-US"/>
              </w:rPr>
            </w:pPr>
            <w:r w:rsidRPr="00BA3FFB">
              <w:rPr>
                <w:rFonts w:ascii="Calibri" w:eastAsia="Calibri" w:hAnsi="Calibri"/>
                <w:sz w:val="20"/>
                <w:szCs w:val="20"/>
                <w:lang w:val="fr-FR" w:eastAsia="en-US"/>
              </w:rPr>
              <w:t>1,2-</w:t>
            </w:r>
            <w:r w:rsidR="00B501AC" w:rsidRPr="00BA3FFB">
              <w:rPr>
                <w:rFonts w:ascii="Calibri" w:eastAsia="Calibri" w:hAnsi="Calibri"/>
                <w:sz w:val="20"/>
                <w:szCs w:val="20"/>
                <w:lang w:val="fr-FR" w:eastAsia="en-US"/>
              </w:rPr>
              <w:t>É</w:t>
            </w:r>
            <w:r w:rsidRPr="00BA3FFB">
              <w:rPr>
                <w:rFonts w:ascii="Calibri" w:eastAsia="Calibri" w:hAnsi="Calibri"/>
                <w:sz w:val="20"/>
                <w:szCs w:val="20"/>
                <w:lang w:val="fr-FR" w:eastAsia="en-US"/>
              </w:rPr>
              <w:t>poxypropane</w:t>
            </w:r>
          </w:p>
        </w:tc>
        <w:tc>
          <w:tcPr>
            <w:tcW w:w="1134" w:type="dxa"/>
          </w:tcPr>
          <w:p w14:paraId="4AFF44BA" w14:textId="7777777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200-879-2</w:t>
            </w:r>
          </w:p>
        </w:tc>
        <w:tc>
          <w:tcPr>
            <w:tcW w:w="992" w:type="dxa"/>
          </w:tcPr>
          <w:p w14:paraId="3DFC7FFE" w14:textId="7777777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75-56-9</w:t>
            </w:r>
          </w:p>
        </w:tc>
        <w:tc>
          <w:tcPr>
            <w:tcW w:w="1134" w:type="dxa"/>
          </w:tcPr>
          <w:p w14:paraId="1AC706BF" w14:textId="7777777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2,4</w:t>
            </w:r>
          </w:p>
        </w:tc>
        <w:tc>
          <w:tcPr>
            <w:tcW w:w="851" w:type="dxa"/>
          </w:tcPr>
          <w:p w14:paraId="5805721A" w14:textId="7777777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1</w:t>
            </w:r>
          </w:p>
        </w:tc>
        <w:tc>
          <w:tcPr>
            <w:tcW w:w="850" w:type="dxa"/>
            <w:vAlign w:val="center"/>
          </w:tcPr>
          <w:p w14:paraId="605A8E33" w14:textId="35570676" w:rsidR="00C06583" w:rsidRPr="00BA3FFB" w:rsidRDefault="00B501AC"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vAlign w:val="center"/>
          </w:tcPr>
          <w:p w14:paraId="5E9F4770" w14:textId="7777777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1" w:type="dxa"/>
            <w:vAlign w:val="center"/>
          </w:tcPr>
          <w:p w14:paraId="1F846C7B" w14:textId="52D35403"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vAlign w:val="center"/>
          </w:tcPr>
          <w:p w14:paraId="0D0E18F1" w14:textId="4216BC6B"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418" w:type="dxa"/>
          </w:tcPr>
          <w:p w14:paraId="70DF83EE" w14:textId="7777777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2079" w:type="dxa"/>
          </w:tcPr>
          <w:p w14:paraId="49D52C02" w14:textId="77777777" w:rsidR="00C06583" w:rsidRPr="00BA3FFB" w:rsidRDefault="00C06583" w:rsidP="00CE4F56">
            <w:pPr>
              <w:spacing w:before="240" w:after="240"/>
              <w:rPr>
                <w:rFonts w:ascii="Calibri" w:eastAsia="Calibri" w:hAnsi="Calibri"/>
                <w:sz w:val="20"/>
                <w:szCs w:val="20"/>
                <w:lang w:val="fr-FR" w:eastAsia="en-US"/>
              </w:rPr>
            </w:pPr>
          </w:p>
        </w:tc>
      </w:tr>
      <w:tr w:rsidR="002D5F27" w:rsidRPr="00CD19DC" w14:paraId="04FF1716" w14:textId="77777777" w:rsidTr="00BB4871">
        <w:trPr>
          <w:trHeight w:val="347"/>
          <w:jc w:val="center"/>
        </w:trPr>
        <w:tc>
          <w:tcPr>
            <w:tcW w:w="2547" w:type="dxa"/>
          </w:tcPr>
          <w:p w14:paraId="5759F1C9" w14:textId="6ACEC98E" w:rsidR="00C06583" w:rsidRPr="00BA3FFB" w:rsidRDefault="00C06583" w:rsidP="00CE4F56">
            <w:pPr>
              <w:spacing w:before="240" w:after="240"/>
              <w:rPr>
                <w:rFonts w:ascii="Calibri" w:eastAsia="Calibri" w:hAnsi="Calibri"/>
                <w:sz w:val="20"/>
                <w:szCs w:val="20"/>
                <w:lang w:val="fr-FR" w:eastAsia="en-US"/>
              </w:rPr>
            </w:pPr>
            <w:r w:rsidRPr="00BA3FFB">
              <w:rPr>
                <w:rFonts w:ascii="Calibri" w:eastAsia="Calibri" w:hAnsi="Calibri"/>
                <w:sz w:val="20"/>
                <w:szCs w:val="20"/>
                <w:lang w:val="fr-FR" w:eastAsia="en-US"/>
              </w:rPr>
              <w:t>Trichloroéthylène</w:t>
            </w:r>
          </w:p>
        </w:tc>
        <w:tc>
          <w:tcPr>
            <w:tcW w:w="1134" w:type="dxa"/>
          </w:tcPr>
          <w:p w14:paraId="309D876F" w14:textId="66AB43BF"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201-167-4</w:t>
            </w:r>
          </w:p>
        </w:tc>
        <w:tc>
          <w:tcPr>
            <w:tcW w:w="992" w:type="dxa"/>
          </w:tcPr>
          <w:p w14:paraId="266177E1" w14:textId="2BC9ECB6"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79-01-6</w:t>
            </w:r>
          </w:p>
        </w:tc>
        <w:tc>
          <w:tcPr>
            <w:tcW w:w="1134" w:type="dxa"/>
          </w:tcPr>
          <w:p w14:paraId="0440C251" w14:textId="237DD94E"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54,7</w:t>
            </w:r>
          </w:p>
        </w:tc>
        <w:tc>
          <w:tcPr>
            <w:tcW w:w="851" w:type="dxa"/>
          </w:tcPr>
          <w:p w14:paraId="2A2EC247" w14:textId="7777777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10</w:t>
            </w:r>
          </w:p>
        </w:tc>
        <w:tc>
          <w:tcPr>
            <w:tcW w:w="850" w:type="dxa"/>
          </w:tcPr>
          <w:p w14:paraId="436B4D28" w14:textId="5ACE7B8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tcPr>
          <w:p w14:paraId="067BC60F" w14:textId="2C24BF53"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164,1</w:t>
            </w:r>
          </w:p>
        </w:tc>
        <w:tc>
          <w:tcPr>
            <w:tcW w:w="851" w:type="dxa"/>
          </w:tcPr>
          <w:p w14:paraId="5569EEB6" w14:textId="7C9FDA44"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30</w:t>
            </w:r>
          </w:p>
        </w:tc>
        <w:tc>
          <w:tcPr>
            <w:tcW w:w="850" w:type="dxa"/>
          </w:tcPr>
          <w:p w14:paraId="5BF79DF9" w14:textId="7C353DFE"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418" w:type="dxa"/>
          </w:tcPr>
          <w:p w14:paraId="45743BD6" w14:textId="65A64AEF"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 xml:space="preserve">Peau </w:t>
            </w:r>
            <w:r w:rsidRPr="00BA3FFB">
              <w:rPr>
                <w:rFonts w:ascii="Calibri" w:eastAsia="Calibri" w:hAnsi="Calibri"/>
                <w:sz w:val="20"/>
                <w:szCs w:val="20"/>
                <w:vertAlign w:val="superscript"/>
                <w:lang w:val="fr-FR" w:eastAsia="en-US"/>
              </w:rPr>
              <w:t>(</w:t>
            </w:r>
            <w:r w:rsidR="004921DE" w:rsidRPr="00BA3FFB">
              <w:rPr>
                <w:rFonts w:ascii="Calibri" w:eastAsia="Calibri" w:hAnsi="Calibri"/>
                <w:sz w:val="20"/>
                <w:szCs w:val="20"/>
                <w:vertAlign w:val="superscript"/>
                <w:lang w:val="fr-FR" w:eastAsia="en-US"/>
              </w:rPr>
              <w:fldChar w:fldCharType="begin"/>
            </w:r>
            <w:r w:rsidR="004921DE" w:rsidRPr="00BA3FFB">
              <w:rPr>
                <w:rFonts w:ascii="Calibri" w:eastAsia="Calibri" w:hAnsi="Calibri"/>
                <w:sz w:val="20"/>
                <w:szCs w:val="20"/>
                <w:vertAlign w:val="superscript"/>
                <w:lang w:val="fr-FR" w:eastAsia="en-US"/>
              </w:rPr>
              <w:instrText xml:space="preserve"> NOTEREF _Ref26893833 \h </w:instrText>
            </w:r>
            <w:r w:rsidR="00BA3FFB" w:rsidRPr="00BA3FFB">
              <w:rPr>
                <w:rFonts w:ascii="Calibri" w:eastAsia="Calibri" w:hAnsi="Calibri"/>
                <w:sz w:val="20"/>
                <w:szCs w:val="20"/>
                <w:vertAlign w:val="superscript"/>
                <w:lang w:val="fr-FR" w:eastAsia="en-US"/>
              </w:rPr>
              <w:instrText xml:space="preserve"> \* MERGEFORMAT </w:instrText>
            </w:r>
            <w:r w:rsidR="004921DE" w:rsidRPr="00BA3FFB">
              <w:rPr>
                <w:rFonts w:ascii="Calibri" w:eastAsia="Calibri" w:hAnsi="Calibri"/>
                <w:sz w:val="20"/>
                <w:szCs w:val="20"/>
                <w:vertAlign w:val="superscript"/>
                <w:lang w:val="fr-FR" w:eastAsia="en-US"/>
              </w:rPr>
            </w:r>
            <w:r w:rsidR="004921DE" w:rsidRPr="00BA3FFB">
              <w:rPr>
                <w:rFonts w:ascii="Calibri" w:eastAsia="Calibri" w:hAnsi="Calibri"/>
                <w:sz w:val="20"/>
                <w:szCs w:val="20"/>
                <w:vertAlign w:val="superscript"/>
                <w:lang w:val="fr-FR" w:eastAsia="en-US"/>
              </w:rPr>
              <w:fldChar w:fldCharType="separate"/>
            </w:r>
            <w:r w:rsidR="00726939">
              <w:rPr>
                <w:rFonts w:ascii="Calibri" w:eastAsia="Calibri" w:hAnsi="Calibri"/>
                <w:sz w:val="20"/>
                <w:szCs w:val="20"/>
                <w:vertAlign w:val="superscript"/>
                <w:lang w:val="fr-FR" w:eastAsia="en-US"/>
              </w:rPr>
              <w:t>10</w:t>
            </w:r>
            <w:r w:rsidR="004921DE" w:rsidRPr="00BA3FFB">
              <w:rPr>
                <w:rFonts w:ascii="Calibri" w:eastAsia="Calibri" w:hAnsi="Calibri"/>
                <w:sz w:val="20"/>
                <w:szCs w:val="20"/>
                <w:vertAlign w:val="superscript"/>
                <w:lang w:val="fr-FR" w:eastAsia="en-US"/>
              </w:rPr>
              <w:fldChar w:fldCharType="end"/>
            </w:r>
            <w:r w:rsidRPr="00BA3FFB">
              <w:rPr>
                <w:rFonts w:ascii="Calibri" w:eastAsia="Calibri" w:hAnsi="Calibri"/>
                <w:sz w:val="20"/>
                <w:szCs w:val="20"/>
                <w:vertAlign w:val="superscript"/>
                <w:lang w:val="fr-FR" w:eastAsia="en-US"/>
              </w:rPr>
              <w:t>)</w:t>
            </w:r>
          </w:p>
        </w:tc>
        <w:tc>
          <w:tcPr>
            <w:tcW w:w="2079" w:type="dxa"/>
          </w:tcPr>
          <w:p w14:paraId="17286D8A" w14:textId="77777777" w:rsidR="00C06583" w:rsidRPr="00BA3FFB" w:rsidRDefault="00C06583" w:rsidP="00CE4F56">
            <w:pPr>
              <w:spacing w:before="240" w:after="240"/>
              <w:rPr>
                <w:rFonts w:ascii="Calibri" w:eastAsia="Calibri" w:hAnsi="Calibri"/>
                <w:sz w:val="20"/>
                <w:szCs w:val="20"/>
                <w:lang w:val="fr-FR" w:eastAsia="en-US"/>
              </w:rPr>
            </w:pPr>
          </w:p>
        </w:tc>
      </w:tr>
      <w:tr w:rsidR="002D5F27" w:rsidRPr="00CD19DC" w14:paraId="22B86488" w14:textId="77777777" w:rsidTr="00BB4871">
        <w:trPr>
          <w:trHeight w:val="408"/>
          <w:jc w:val="center"/>
        </w:trPr>
        <w:tc>
          <w:tcPr>
            <w:tcW w:w="2547" w:type="dxa"/>
          </w:tcPr>
          <w:p w14:paraId="121DD2B1" w14:textId="77777777" w:rsidR="00C06583" w:rsidRPr="00BA3FFB" w:rsidRDefault="00C06583" w:rsidP="00CE4F56">
            <w:pPr>
              <w:spacing w:before="240" w:after="240"/>
              <w:rPr>
                <w:rFonts w:ascii="Calibri" w:eastAsia="Calibri" w:hAnsi="Calibri"/>
                <w:sz w:val="20"/>
                <w:szCs w:val="20"/>
                <w:lang w:val="fr-FR" w:eastAsia="en-US"/>
              </w:rPr>
            </w:pPr>
            <w:r w:rsidRPr="00BA3FFB">
              <w:rPr>
                <w:rFonts w:ascii="Calibri" w:eastAsia="Calibri" w:hAnsi="Calibri"/>
                <w:sz w:val="20"/>
                <w:szCs w:val="20"/>
                <w:lang w:val="fr-FR" w:eastAsia="en-US"/>
              </w:rPr>
              <w:t>Acrylamide</w:t>
            </w:r>
          </w:p>
        </w:tc>
        <w:tc>
          <w:tcPr>
            <w:tcW w:w="1134" w:type="dxa"/>
          </w:tcPr>
          <w:p w14:paraId="1D289D1B" w14:textId="7777777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201-173-7</w:t>
            </w:r>
          </w:p>
        </w:tc>
        <w:tc>
          <w:tcPr>
            <w:tcW w:w="992" w:type="dxa"/>
          </w:tcPr>
          <w:p w14:paraId="3A1FCF41" w14:textId="7777777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79-06-1</w:t>
            </w:r>
          </w:p>
        </w:tc>
        <w:tc>
          <w:tcPr>
            <w:tcW w:w="1134" w:type="dxa"/>
          </w:tcPr>
          <w:p w14:paraId="715EBE29" w14:textId="7777777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0,1</w:t>
            </w:r>
          </w:p>
        </w:tc>
        <w:tc>
          <w:tcPr>
            <w:tcW w:w="851" w:type="dxa"/>
          </w:tcPr>
          <w:p w14:paraId="052EDDE5" w14:textId="7777777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5AB22B05" w14:textId="6D095F40"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tcPr>
          <w:p w14:paraId="0ABD9DE5" w14:textId="77777777"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1" w:type="dxa"/>
          </w:tcPr>
          <w:p w14:paraId="4E3C5AF9" w14:textId="46A2A65C"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0029500A" w14:textId="1D54C09B"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418" w:type="dxa"/>
          </w:tcPr>
          <w:p w14:paraId="4BF02E5A" w14:textId="04698C13" w:rsidR="00C06583" w:rsidRPr="00BA3FFB" w:rsidRDefault="00C06583"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 xml:space="preserve">Peau </w:t>
            </w:r>
            <w:r w:rsidRPr="00BA3FFB">
              <w:rPr>
                <w:rFonts w:ascii="Calibri" w:eastAsia="Calibri" w:hAnsi="Calibri"/>
                <w:sz w:val="20"/>
                <w:szCs w:val="20"/>
                <w:vertAlign w:val="superscript"/>
                <w:lang w:val="fr-FR" w:eastAsia="en-US"/>
              </w:rPr>
              <w:t>(</w:t>
            </w:r>
            <w:r w:rsidR="004921DE" w:rsidRPr="00BA3FFB">
              <w:rPr>
                <w:rFonts w:ascii="Calibri" w:eastAsia="Calibri" w:hAnsi="Calibri"/>
                <w:sz w:val="20"/>
                <w:szCs w:val="20"/>
                <w:vertAlign w:val="superscript"/>
                <w:lang w:val="fr-FR" w:eastAsia="en-US"/>
              </w:rPr>
              <w:fldChar w:fldCharType="begin"/>
            </w:r>
            <w:r w:rsidR="004921DE" w:rsidRPr="00BA3FFB">
              <w:rPr>
                <w:rFonts w:ascii="Calibri" w:eastAsia="Calibri" w:hAnsi="Calibri"/>
                <w:sz w:val="20"/>
                <w:szCs w:val="20"/>
                <w:vertAlign w:val="superscript"/>
                <w:lang w:val="fr-FR" w:eastAsia="en-US"/>
              </w:rPr>
              <w:instrText xml:space="preserve"> NOTEREF _Ref26893833 \h </w:instrText>
            </w:r>
            <w:r w:rsidR="00BA3FFB" w:rsidRPr="00BA3FFB">
              <w:rPr>
                <w:rFonts w:ascii="Calibri" w:eastAsia="Calibri" w:hAnsi="Calibri"/>
                <w:sz w:val="20"/>
                <w:szCs w:val="20"/>
                <w:vertAlign w:val="superscript"/>
                <w:lang w:val="fr-FR" w:eastAsia="en-US"/>
              </w:rPr>
              <w:instrText xml:space="preserve"> \* MERGEFORMAT </w:instrText>
            </w:r>
            <w:r w:rsidR="004921DE" w:rsidRPr="00BA3FFB">
              <w:rPr>
                <w:rFonts w:ascii="Calibri" w:eastAsia="Calibri" w:hAnsi="Calibri"/>
                <w:sz w:val="20"/>
                <w:szCs w:val="20"/>
                <w:vertAlign w:val="superscript"/>
                <w:lang w:val="fr-FR" w:eastAsia="en-US"/>
              </w:rPr>
            </w:r>
            <w:r w:rsidR="004921DE" w:rsidRPr="00BA3FFB">
              <w:rPr>
                <w:rFonts w:ascii="Calibri" w:eastAsia="Calibri" w:hAnsi="Calibri"/>
                <w:sz w:val="20"/>
                <w:szCs w:val="20"/>
                <w:vertAlign w:val="superscript"/>
                <w:lang w:val="fr-FR" w:eastAsia="en-US"/>
              </w:rPr>
              <w:fldChar w:fldCharType="separate"/>
            </w:r>
            <w:r w:rsidR="00726939">
              <w:rPr>
                <w:rFonts w:ascii="Calibri" w:eastAsia="Calibri" w:hAnsi="Calibri"/>
                <w:sz w:val="20"/>
                <w:szCs w:val="20"/>
                <w:vertAlign w:val="superscript"/>
                <w:lang w:val="fr-FR" w:eastAsia="en-US"/>
              </w:rPr>
              <w:t>10</w:t>
            </w:r>
            <w:r w:rsidR="004921DE" w:rsidRPr="00BA3FFB">
              <w:rPr>
                <w:rFonts w:ascii="Calibri" w:eastAsia="Calibri" w:hAnsi="Calibri"/>
                <w:sz w:val="20"/>
                <w:szCs w:val="20"/>
                <w:vertAlign w:val="superscript"/>
                <w:lang w:val="fr-FR" w:eastAsia="en-US"/>
              </w:rPr>
              <w:fldChar w:fldCharType="end"/>
            </w:r>
            <w:r w:rsidRPr="00BA3FFB">
              <w:rPr>
                <w:rFonts w:ascii="Calibri" w:eastAsia="Calibri" w:hAnsi="Calibri"/>
                <w:sz w:val="20"/>
                <w:szCs w:val="20"/>
                <w:vertAlign w:val="superscript"/>
                <w:lang w:val="fr-FR" w:eastAsia="en-US"/>
              </w:rPr>
              <w:t>)</w:t>
            </w:r>
          </w:p>
        </w:tc>
        <w:tc>
          <w:tcPr>
            <w:tcW w:w="2079" w:type="dxa"/>
          </w:tcPr>
          <w:p w14:paraId="582F1EAB" w14:textId="77777777" w:rsidR="00C06583" w:rsidRPr="00BA3FFB" w:rsidRDefault="00C06583" w:rsidP="00CE4F56">
            <w:pPr>
              <w:spacing w:before="240" w:after="240"/>
              <w:rPr>
                <w:rFonts w:ascii="Calibri" w:eastAsia="Calibri" w:hAnsi="Calibri"/>
                <w:sz w:val="20"/>
                <w:szCs w:val="20"/>
                <w:lang w:val="fr-FR" w:eastAsia="en-US"/>
              </w:rPr>
            </w:pPr>
          </w:p>
        </w:tc>
      </w:tr>
      <w:tr w:rsidR="002D5F27" w:rsidRPr="00CD19DC" w14:paraId="0490F8CC" w14:textId="77777777" w:rsidTr="00BB4871">
        <w:trPr>
          <w:trHeight w:val="415"/>
          <w:jc w:val="center"/>
        </w:trPr>
        <w:tc>
          <w:tcPr>
            <w:tcW w:w="2547" w:type="dxa"/>
            <w:shd w:val="clear" w:color="auto" w:fill="auto"/>
          </w:tcPr>
          <w:p w14:paraId="16F58A27" w14:textId="77777777" w:rsidR="00EB107E" w:rsidRPr="00BA3FFB" w:rsidRDefault="00EB107E" w:rsidP="00CE4F56">
            <w:pPr>
              <w:spacing w:before="240" w:after="240"/>
              <w:rPr>
                <w:rFonts w:ascii="Calibri" w:eastAsia="Calibri" w:hAnsi="Calibri"/>
                <w:sz w:val="20"/>
                <w:szCs w:val="20"/>
                <w:lang w:val="fr-FR" w:eastAsia="en-US"/>
              </w:rPr>
            </w:pPr>
            <w:r w:rsidRPr="00BA3FFB">
              <w:rPr>
                <w:rFonts w:ascii="Calibri" w:eastAsia="Calibri" w:hAnsi="Calibri"/>
                <w:sz w:val="20"/>
                <w:szCs w:val="20"/>
                <w:lang w:val="fr-FR" w:eastAsia="en-US"/>
              </w:rPr>
              <w:t>2-Nitropropane</w:t>
            </w:r>
          </w:p>
        </w:tc>
        <w:tc>
          <w:tcPr>
            <w:tcW w:w="1134" w:type="dxa"/>
            <w:shd w:val="clear" w:color="auto" w:fill="auto"/>
          </w:tcPr>
          <w:p w14:paraId="64C1BE5A" w14:textId="77777777" w:rsidR="00EB107E" w:rsidRPr="00BA3FFB" w:rsidRDefault="00EB107E"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201-209-1</w:t>
            </w:r>
          </w:p>
        </w:tc>
        <w:tc>
          <w:tcPr>
            <w:tcW w:w="992" w:type="dxa"/>
            <w:shd w:val="clear" w:color="auto" w:fill="auto"/>
          </w:tcPr>
          <w:p w14:paraId="77B067C5" w14:textId="77777777" w:rsidR="00EB107E" w:rsidRPr="00BA3FFB" w:rsidRDefault="00EB107E"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79-46-9</w:t>
            </w:r>
          </w:p>
        </w:tc>
        <w:tc>
          <w:tcPr>
            <w:tcW w:w="1134" w:type="dxa"/>
            <w:shd w:val="clear" w:color="auto" w:fill="auto"/>
          </w:tcPr>
          <w:p w14:paraId="4589F20B" w14:textId="77777777" w:rsidR="00EB107E" w:rsidRPr="00BA3FFB" w:rsidRDefault="00EB107E"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18</w:t>
            </w:r>
          </w:p>
        </w:tc>
        <w:tc>
          <w:tcPr>
            <w:tcW w:w="851" w:type="dxa"/>
            <w:shd w:val="clear" w:color="auto" w:fill="auto"/>
          </w:tcPr>
          <w:p w14:paraId="06A77913" w14:textId="77777777" w:rsidR="00EB107E" w:rsidRPr="00BA3FFB" w:rsidRDefault="00EB107E"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5</w:t>
            </w:r>
          </w:p>
        </w:tc>
        <w:tc>
          <w:tcPr>
            <w:tcW w:w="850" w:type="dxa"/>
            <w:shd w:val="clear" w:color="auto" w:fill="auto"/>
          </w:tcPr>
          <w:p w14:paraId="5817650A" w14:textId="22AFAB1D" w:rsidR="00EB107E" w:rsidRPr="00BA3FFB" w:rsidRDefault="00EB107E"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shd w:val="clear" w:color="auto" w:fill="auto"/>
          </w:tcPr>
          <w:p w14:paraId="69347A89" w14:textId="77454114" w:rsidR="00EB107E" w:rsidRPr="00BA3FFB" w:rsidRDefault="00012FD8"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1" w:type="dxa"/>
            <w:shd w:val="clear" w:color="auto" w:fill="auto"/>
          </w:tcPr>
          <w:p w14:paraId="1D4DC525" w14:textId="5F69FFD6" w:rsidR="00EB107E" w:rsidRPr="00BA3FFB" w:rsidRDefault="00EB107E"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shd w:val="clear" w:color="auto" w:fill="auto"/>
          </w:tcPr>
          <w:p w14:paraId="148C10B2" w14:textId="79FBC6AC" w:rsidR="00EB107E" w:rsidRPr="00BA3FFB" w:rsidRDefault="00EB107E"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418" w:type="dxa"/>
            <w:shd w:val="clear" w:color="auto" w:fill="auto"/>
          </w:tcPr>
          <w:p w14:paraId="5C692AE5" w14:textId="77777777" w:rsidR="00EB107E" w:rsidRPr="00BA3FFB" w:rsidRDefault="00EB107E"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2079" w:type="dxa"/>
          </w:tcPr>
          <w:p w14:paraId="499F6FCD" w14:textId="77777777" w:rsidR="00EB107E" w:rsidRPr="00BA3FFB" w:rsidRDefault="00EB107E" w:rsidP="00CE4F56">
            <w:pPr>
              <w:spacing w:before="240" w:after="240"/>
              <w:rPr>
                <w:rFonts w:ascii="Calibri" w:eastAsia="Calibri" w:hAnsi="Calibri"/>
                <w:sz w:val="20"/>
                <w:szCs w:val="20"/>
                <w:lang w:val="fr-FR" w:eastAsia="en-US"/>
              </w:rPr>
            </w:pPr>
          </w:p>
        </w:tc>
      </w:tr>
      <w:tr w:rsidR="002D5F27" w:rsidRPr="00CD19DC" w14:paraId="02B17859" w14:textId="77777777" w:rsidTr="00BB4871">
        <w:trPr>
          <w:trHeight w:val="421"/>
          <w:jc w:val="center"/>
        </w:trPr>
        <w:tc>
          <w:tcPr>
            <w:tcW w:w="2547" w:type="dxa"/>
          </w:tcPr>
          <w:p w14:paraId="48A55E1C" w14:textId="77777777" w:rsidR="00EB107E" w:rsidRPr="00BA3FFB" w:rsidRDefault="00EB107E" w:rsidP="00CE4F56">
            <w:pPr>
              <w:spacing w:before="240" w:after="240"/>
              <w:rPr>
                <w:rFonts w:ascii="Calibri" w:eastAsia="Calibri" w:hAnsi="Calibri"/>
                <w:sz w:val="20"/>
                <w:szCs w:val="20"/>
                <w:lang w:val="fr-FR" w:eastAsia="en-US"/>
              </w:rPr>
            </w:pPr>
            <w:r w:rsidRPr="00BA3FFB">
              <w:rPr>
                <w:rFonts w:ascii="Calibri" w:eastAsia="Calibri" w:hAnsi="Calibri"/>
                <w:sz w:val="20"/>
                <w:szCs w:val="20"/>
                <w:lang w:val="fr-FR" w:eastAsia="en-US"/>
              </w:rPr>
              <w:t>o-Toluidine</w:t>
            </w:r>
          </w:p>
        </w:tc>
        <w:tc>
          <w:tcPr>
            <w:tcW w:w="1134" w:type="dxa"/>
          </w:tcPr>
          <w:p w14:paraId="0B183443" w14:textId="77777777" w:rsidR="00EB107E" w:rsidRPr="00BA3FFB" w:rsidRDefault="00EB107E"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202-429-0</w:t>
            </w:r>
          </w:p>
        </w:tc>
        <w:tc>
          <w:tcPr>
            <w:tcW w:w="992" w:type="dxa"/>
          </w:tcPr>
          <w:p w14:paraId="3A99AAE2" w14:textId="77777777" w:rsidR="00EB107E" w:rsidRPr="00BA3FFB" w:rsidRDefault="00EB107E"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95-53-4</w:t>
            </w:r>
          </w:p>
        </w:tc>
        <w:tc>
          <w:tcPr>
            <w:tcW w:w="1134" w:type="dxa"/>
          </w:tcPr>
          <w:p w14:paraId="343D70F3" w14:textId="77777777" w:rsidR="00EB107E" w:rsidRPr="00BA3FFB" w:rsidRDefault="00EB107E"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0,5</w:t>
            </w:r>
          </w:p>
        </w:tc>
        <w:tc>
          <w:tcPr>
            <w:tcW w:w="851" w:type="dxa"/>
          </w:tcPr>
          <w:p w14:paraId="6CEAA5E9" w14:textId="77777777" w:rsidR="00EB107E" w:rsidRPr="00BA3FFB" w:rsidRDefault="00EB107E"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0,1</w:t>
            </w:r>
          </w:p>
        </w:tc>
        <w:tc>
          <w:tcPr>
            <w:tcW w:w="850" w:type="dxa"/>
          </w:tcPr>
          <w:p w14:paraId="3422F3BE" w14:textId="75E05B35" w:rsidR="00EB107E" w:rsidRPr="00BA3FFB" w:rsidRDefault="006F713D"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vAlign w:val="center"/>
          </w:tcPr>
          <w:p w14:paraId="10B258D1" w14:textId="61E6E09F" w:rsidR="00EB107E" w:rsidRPr="00BA3FFB" w:rsidRDefault="00012FD8" w:rsidP="00012FD8">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1" w:type="dxa"/>
            <w:vAlign w:val="center"/>
          </w:tcPr>
          <w:p w14:paraId="2506020D" w14:textId="3DD93936" w:rsidR="00EB107E" w:rsidRPr="00BA3FFB" w:rsidRDefault="006F713D" w:rsidP="00012FD8">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vAlign w:val="center"/>
          </w:tcPr>
          <w:p w14:paraId="3BED9538" w14:textId="5174979F" w:rsidR="00EB107E" w:rsidRPr="00BA3FFB" w:rsidRDefault="006F713D" w:rsidP="00012FD8">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418" w:type="dxa"/>
          </w:tcPr>
          <w:p w14:paraId="24824CFA" w14:textId="13EF97FE" w:rsidR="00EB107E" w:rsidRPr="00BA3FFB" w:rsidRDefault="00EB107E"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 xml:space="preserve">Peau </w:t>
            </w:r>
            <w:r w:rsidRPr="00BA3FFB">
              <w:rPr>
                <w:rFonts w:ascii="Calibri" w:eastAsia="Calibri" w:hAnsi="Calibri"/>
                <w:sz w:val="20"/>
                <w:szCs w:val="20"/>
                <w:vertAlign w:val="superscript"/>
                <w:lang w:val="fr-FR" w:eastAsia="en-US"/>
              </w:rPr>
              <w:t>(</w:t>
            </w:r>
            <w:r w:rsidR="004921DE" w:rsidRPr="00BA3FFB">
              <w:rPr>
                <w:rFonts w:ascii="Calibri" w:eastAsia="Calibri" w:hAnsi="Calibri"/>
                <w:sz w:val="20"/>
                <w:szCs w:val="20"/>
                <w:vertAlign w:val="superscript"/>
                <w:lang w:val="fr-FR" w:eastAsia="en-US"/>
              </w:rPr>
              <w:fldChar w:fldCharType="begin"/>
            </w:r>
            <w:r w:rsidR="004921DE" w:rsidRPr="00BA3FFB">
              <w:rPr>
                <w:rFonts w:ascii="Calibri" w:eastAsia="Calibri" w:hAnsi="Calibri"/>
                <w:sz w:val="20"/>
                <w:szCs w:val="20"/>
                <w:vertAlign w:val="superscript"/>
                <w:lang w:val="fr-FR" w:eastAsia="en-US"/>
              </w:rPr>
              <w:instrText xml:space="preserve"> NOTEREF _Ref26893833 \h </w:instrText>
            </w:r>
            <w:r w:rsidR="006F713D" w:rsidRPr="00BA3FFB">
              <w:rPr>
                <w:rFonts w:ascii="Calibri" w:eastAsia="Calibri" w:hAnsi="Calibri"/>
                <w:sz w:val="20"/>
                <w:szCs w:val="20"/>
                <w:vertAlign w:val="superscript"/>
                <w:lang w:val="fr-FR" w:eastAsia="en-US"/>
              </w:rPr>
              <w:instrText xml:space="preserve"> \* MERGEFORMAT </w:instrText>
            </w:r>
            <w:r w:rsidR="004921DE" w:rsidRPr="00BA3FFB">
              <w:rPr>
                <w:rFonts w:ascii="Calibri" w:eastAsia="Calibri" w:hAnsi="Calibri"/>
                <w:sz w:val="20"/>
                <w:szCs w:val="20"/>
                <w:vertAlign w:val="superscript"/>
                <w:lang w:val="fr-FR" w:eastAsia="en-US"/>
              </w:rPr>
            </w:r>
            <w:r w:rsidR="004921DE" w:rsidRPr="00BA3FFB">
              <w:rPr>
                <w:rFonts w:ascii="Calibri" w:eastAsia="Calibri" w:hAnsi="Calibri"/>
                <w:sz w:val="20"/>
                <w:szCs w:val="20"/>
                <w:vertAlign w:val="superscript"/>
                <w:lang w:val="fr-FR" w:eastAsia="en-US"/>
              </w:rPr>
              <w:fldChar w:fldCharType="separate"/>
            </w:r>
            <w:r w:rsidR="00726939">
              <w:rPr>
                <w:rFonts w:ascii="Calibri" w:eastAsia="Calibri" w:hAnsi="Calibri"/>
                <w:sz w:val="20"/>
                <w:szCs w:val="20"/>
                <w:vertAlign w:val="superscript"/>
                <w:lang w:val="fr-FR" w:eastAsia="en-US"/>
              </w:rPr>
              <w:t>10</w:t>
            </w:r>
            <w:r w:rsidR="004921DE" w:rsidRPr="00BA3FFB">
              <w:rPr>
                <w:rFonts w:ascii="Calibri" w:eastAsia="Calibri" w:hAnsi="Calibri"/>
                <w:sz w:val="20"/>
                <w:szCs w:val="20"/>
                <w:vertAlign w:val="superscript"/>
                <w:lang w:val="fr-FR" w:eastAsia="en-US"/>
              </w:rPr>
              <w:fldChar w:fldCharType="end"/>
            </w:r>
            <w:r w:rsidRPr="00BA3FFB">
              <w:rPr>
                <w:rFonts w:ascii="Calibri" w:eastAsia="Calibri" w:hAnsi="Calibri"/>
                <w:sz w:val="20"/>
                <w:szCs w:val="20"/>
                <w:vertAlign w:val="superscript"/>
                <w:lang w:val="fr-FR" w:eastAsia="en-US"/>
              </w:rPr>
              <w:t>)</w:t>
            </w:r>
          </w:p>
        </w:tc>
        <w:tc>
          <w:tcPr>
            <w:tcW w:w="2079" w:type="dxa"/>
          </w:tcPr>
          <w:p w14:paraId="35CFDF2C" w14:textId="77777777" w:rsidR="00EB107E" w:rsidRPr="00BA3FFB" w:rsidRDefault="00EB107E" w:rsidP="00CE4F56">
            <w:pPr>
              <w:spacing w:before="240" w:after="240"/>
              <w:rPr>
                <w:rFonts w:ascii="Calibri" w:eastAsia="Calibri" w:hAnsi="Calibri"/>
                <w:sz w:val="20"/>
                <w:szCs w:val="20"/>
                <w:lang w:val="fr-FR" w:eastAsia="en-US"/>
              </w:rPr>
            </w:pPr>
          </w:p>
        </w:tc>
      </w:tr>
      <w:tr w:rsidR="0055307D" w:rsidRPr="00CD19DC" w14:paraId="526D5D56" w14:textId="77777777" w:rsidTr="00BB4871">
        <w:trPr>
          <w:trHeight w:val="399"/>
          <w:jc w:val="center"/>
        </w:trPr>
        <w:tc>
          <w:tcPr>
            <w:tcW w:w="2547" w:type="dxa"/>
          </w:tcPr>
          <w:p w14:paraId="18FC8767" w14:textId="669FBBB9" w:rsidR="0055307D" w:rsidRPr="00BA3FFB" w:rsidRDefault="0055307D" w:rsidP="00CE4F56">
            <w:pPr>
              <w:spacing w:before="240" w:after="240"/>
              <w:rPr>
                <w:rFonts w:ascii="Calibri" w:eastAsia="Calibri" w:hAnsi="Calibri"/>
                <w:sz w:val="20"/>
                <w:szCs w:val="20"/>
                <w:lang w:val="fr-FR" w:eastAsia="en-US"/>
              </w:rPr>
            </w:pPr>
            <w:r w:rsidRPr="00BA3FFB">
              <w:rPr>
                <w:rFonts w:ascii="Calibri" w:eastAsia="Calibri" w:hAnsi="Calibri"/>
                <w:sz w:val="20"/>
                <w:szCs w:val="20"/>
                <w:lang w:val="fr-FR" w:eastAsia="en-US"/>
              </w:rPr>
              <w:lastRenderedPageBreak/>
              <w:t>4,4’ -</w:t>
            </w:r>
            <w:proofErr w:type="spellStart"/>
            <w:r w:rsidRPr="00BA3FFB">
              <w:rPr>
                <w:rFonts w:ascii="Calibri" w:eastAsia="Calibri" w:hAnsi="Calibri"/>
                <w:sz w:val="20"/>
                <w:szCs w:val="20"/>
                <w:lang w:val="fr-FR" w:eastAsia="en-US"/>
              </w:rPr>
              <w:t>Méthylènedianiline</w:t>
            </w:r>
            <w:proofErr w:type="spellEnd"/>
          </w:p>
        </w:tc>
        <w:tc>
          <w:tcPr>
            <w:tcW w:w="1134" w:type="dxa"/>
          </w:tcPr>
          <w:p w14:paraId="2AE3420D" w14:textId="68E33BCB" w:rsidR="0055307D" w:rsidRPr="00BA3FFB" w:rsidRDefault="0055307D"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202-974-4</w:t>
            </w:r>
          </w:p>
        </w:tc>
        <w:tc>
          <w:tcPr>
            <w:tcW w:w="992" w:type="dxa"/>
          </w:tcPr>
          <w:p w14:paraId="6B69B912" w14:textId="06822191" w:rsidR="0055307D" w:rsidRPr="00BA3FFB" w:rsidRDefault="0055307D"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101-77-9</w:t>
            </w:r>
          </w:p>
        </w:tc>
        <w:tc>
          <w:tcPr>
            <w:tcW w:w="1134" w:type="dxa"/>
          </w:tcPr>
          <w:p w14:paraId="51EDEB43" w14:textId="4DF9DDAA" w:rsidR="0055307D" w:rsidRPr="00BA3FFB" w:rsidRDefault="0055307D"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0,08</w:t>
            </w:r>
          </w:p>
        </w:tc>
        <w:tc>
          <w:tcPr>
            <w:tcW w:w="851" w:type="dxa"/>
          </w:tcPr>
          <w:p w14:paraId="2F674FC5" w14:textId="1246BD93" w:rsidR="0055307D" w:rsidRPr="00BA3FFB" w:rsidRDefault="009A5C2A"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296BF7A8" w14:textId="730E478D" w:rsidR="0055307D" w:rsidRPr="00BA3FFB" w:rsidRDefault="009A5C2A"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vAlign w:val="center"/>
          </w:tcPr>
          <w:p w14:paraId="2E08BFA0" w14:textId="05DBD5CD" w:rsidR="0055307D" w:rsidRPr="00BA3FFB" w:rsidRDefault="009A5C2A" w:rsidP="00012FD8">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1" w:type="dxa"/>
            <w:vAlign w:val="center"/>
          </w:tcPr>
          <w:p w14:paraId="20AC1D91" w14:textId="5DA5CA66" w:rsidR="0055307D" w:rsidRPr="00BA3FFB" w:rsidRDefault="009A5C2A" w:rsidP="00012FD8">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vAlign w:val="center"/>
          </w:tcPr>
          <w:p w14:paraId="05F6FF3F" w14:textId="3C529C59" w:rsidR="0055307D" w:rsidRPr="00BA3FFB" w:rsidRDefault="009A5C2A" w:rsidP="00012FD8">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418" w:type="dxa"/>
          </w:tcPr>
          <w:p w14:paraId="6FAAD6DF" w14:textId="3B01FC72" w:rsidR="0055307D" w:rsidRPr="00BA3FFB" w:rsidRDefault="0055307D"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 xml:space="preserve">Peau </w:t>
            </w:r>
            <w:r w:rsidRPr="00BA3FFB">
              <w:rPr>
                <w:rFonts w:ascii="Calibri" w:eastAsia="Calibri" w:hAnsi="Calibri"/>
                <w:sz w:val="20"/>
                <w:szCs w:val="20"/>
                <w:vertAlign w:val="superscript"/>
                <w:lang w:val="fr-FR" w:eastAsia="en-US"/>
              </w:rPr>
              <w:t>(</w:t>
            </w:r>
            <w:r w:rsidRPr="00BA3FFB">
              <w:rPr>
                <w:rFonts w:ascii="Calibri" w:eastAsia="Calibri" w:hAnsi="Calibri"/>
                <w:sz w:val="20"/>
                <w:szCs w:val="20"/>
                <w:vertAlign w:val="superscript"/>
                <w:lang w:val="fr-FR" w:eastAsia="en-US"/>
              </w:rPr>
              <w:fldChar w:fldCharType="begin"/>
            </w:r>
            <w:r w:rsidRPr="00BA3FFB">
              <w:rPr>
                <w:rFonts w:ascii="Calibri" w:eastAsia="Calibri" w:hAnsi="Calibri"/>
                <w:sz w:val="20"/>
                <w:szCs w:val="20"/>
                <w:vertAlign w:val="superscript"/>
                <w:lang w:val="fr-FR" w:eastAsia="en-US"/>
              </w:rPr>
              <w:instrText xml:space="preserve"> NOTEREF _Ref26893833 \h </w:instrText>
            </w:r>
            <w:r w:rsidR="006F713D" w:rsidRPr="00BA3FFB">
              <w:rPr>
                <w:rFonts w:ascii="Calibri" w:eastAsia="Calibri" w:hAnsi="Calibri"/>
                <w:sz w:val="20"/>
                <w:szCs w:val="20"/>
                <w:vertAlign w:val="superscript"/>
                <w:lang w:val="fr-FR" w:eastAsia="en-US"/>
              </w:rPr>
              <w:instrText xml:space="preserve"> \* MERGEFORMAT </w:instrText>
            </w:r>
            <w:r w:rsidRPr="00BA3FFB">
              <w:rPr>
                <w:rFonts w:ascii="Calibri" w:eastAsia="Calibri" w:hAnsi="Calibri"/>
                <w:sz w:val="20"/>
                <w:szCs w:val="20"/>
                <w:vertAlign w:val="superscript"/>
                <w:lang w:val="fr-FR" w:eastAsia="en-US"/>
              </w:rPr>
            </w:r>
            <w:r w:rsidRPr="00BA3FFB">
              <w:rPr>
                <w:rFonts w:ascii="Calibri" w:eastAsia="Calibri" w:hAnsi="Calibri"/>
                <w:sz w:val="20"/>
                <w:szCs w:val="20"/>
                <w:vertAlign w:val="superscript"/>
                <w:lang w:val="fr-FR" w:eastAsia="en-US"/>
              </w:rPr>
              <w:fldChar w:fldCharType="separate"/>
            </w:r>
            <w:r w:rsidR="00726939">
              <w:rPr>
                <w:rFonts w:ascii="Calibri" w:eastAsia="Calibri" w:hAnsi="Calibri"/>
                <w:sz w:val="20"/>
                <w:szCs w:val="20"/>
                <w:vertAlign w:val="superscript"/>
                <w:lang w:val="fr-FR" w:eastAsia="en-US"/>
              </w:rPr>
              <w:t>10</w:t>
            </w:r>
            <w:r w:rsidRPr="00BA3FFB">
              <w:rPr>
                <w:rFonts w:ascii="Calibri" w:eastAsia="Calibri" w:hAnsi="Calibri"/>
                <w:sz w:val="20"/>
                <w:szCs w:val="20"/>
                <w:vertAlign w:val="superscript"/>
                <w:lang w:val="fr-FR" w:eastAsia="en-US"/>
              </w:rPr>
              <w:fldChar w:fldCharType="end"/>
            </w:r>
            <w:r w:rsidRPr="00BA3FFB">
              <w:rPr>
                <w:rFonts w:ascii="Calibri" w:eastAsia="Calibri" w:hAnsi="Calibri"/>
                <w:sz w:val="20"/>
                <w:szCs w:val="20"/>
                <w:vertAlign w:val="superscript"/>
                <w:lang w:val="fr-FR" w:eastAsia="en-US"/>
              </w:rPr>
              <w:t>)</w:t>
            </w:r>
          </w:p>
        </w:tc>
        <w:tc>
          <w:tcPr>
            <w:tcW w:w="2079" w:type="dxa"/>
          </w:tcPr>
          <w:p w14:paraId="080211B1" w14:textId="77777777" w:rsidR="0055307D" w:rsidRPr="00BA3FFB" w:rsidRDefault="0055307D" w:rsidP="00CE4F56">
            <w:pPr>
              <w:spacing w:before="240" w:after="240"/>
              <w:rPr>
                <w:rFonts w:ascii="Calibri" w:eastAsia="Calibri" w:hAnsi="Calibri"/>
                <w:sz w:val="20"/>
                <w:szCs w:val="20"/>
                <w:lang w:val="fr-FR" w:eastAsia="en-US"/>
              </w:rPr>
            </w:pPr>
          </w:p>
        </w:tc>
      </w:tr>
      <w:tr w:rsidR="0055307D" w:rsidRPr="00CD19DC" w14:paraId="7DAD7954" w14:textId="77777777" w:rsidTr="00BB4871">
        <w:trPr>
          <w:trHeight w:val="432"/>
          <w:jc w:val="center"/>
        </w:trPr>
        <w:tc>
          <w:tcPr>
            <w:tcW w:w="2547" w:type="dxa"/>
          </w:tcPr>
          <w:p w14:paraId="4C44D0EA" w14:textId="369E786C" w:rsidR="0055307D" w:rsidRPr="00BA3FFB" w:rsidRDefault="00790294" w:rsidP="00CE4F56">
            <w:pPr>
              <w:spacing w:before="240" w:after="240"/>
              <w:rPr>
                <w:rFonts w:ascii="Calibri" w:eastAsia="Calibri" w:hAnsi="Calibri"/>
                <w:sz w:val="20"/>
                <w:szCs w:val="20"/>
                <w:lang w:val="fr-FR" w:eastAsia="en-US"/>
              </w:rPr>
            </w:pPr>
            <w:proofErr w:type="spellStart"/>
            <w:r w:rsidRPr="00BA3FFB">
              <w:rPr>
                <w:rFonts w:ascii="Calibri" w:eastAsia="Calibri" w:hAnsi="Calibri"/>
                <w:sz w:val="20"/>
                <w:szCs w:val="20"/>
                <w:lang w:val="fr-FR" w:eastAsia="en-US"/>
              </w:rPr>
              <w:t>Épichlorhydrine</w:t>
            </w:r>
            <w:proofErr w:type="spellEnd"/>
          </w:p>
        </w:tc>
        <w:tc>
          <w:tcPr>
            <w:tcW w:w="1134" w:type="dxa"/>
          </w:tcPr>
          <w:p w14:paraId="070F75FB" w14:textId="319AD997" w:rsidR="0055307D" w:rsidRPr="00BA3FFB" w:rsidRDefault="00790294"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203-439-8</w:t>
            </w:r>
          </w:p>
        </w:tc>
        <w:tc>
          <w:tcPr>
            <w:tcW w:w="992" w:type="dxa"/>
          </w:tcPr>
          <w:p w14:paraId="772DD0E8" w14:textId="72AD5BC4" w:rsidR="0055307D" w:rsidRPr="00BA3FFB" w:rsidRDefault="00790294"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106-89-8</w:t>
            </w:r>
          </w:p>
        </w:tc>
        <w:tc>
          <w:tcPr>
            <w:tcW w:w="1134" w:type="dxa"/>
          </w:tcPr>
          <w:p w14:paraId="33B4535C" w14:textId="551277DC" w:rsidR="0055307D" w:rsidRPr="00BA3FFB" w:rsidRDefault="00790294"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1,9</w:t>
            </w:r>
          </w:p>
        </w:tc>
        <w:tc>
          <w:tcPr>
            <w:tcW w:w="851" w:type="dxa"/>
          </w:tcPr>
          <w:p w14:paraId="27EECCA9" w14:textId="4844CE62" w:rsidR="0055307D" w:rsidRPr="00BA3FFB" w:rsidRDefault="009A5C2A"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0F2E39E0" w14:textId="12AE6D75" w:rsidR="0055307D" w:rsidRPr="00BA3FFB" w:rsidRDefault="009A5C2A"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vAlign w:val="center"/>
          </w:tcPr>
          <w:p w14:paraId="7B6F0EFA" w14:textId="48A9CB8A" w:rsidR="0055307D" w:rsidRPr="00BA3FFB" w:rsidRDefault="009A5C2A" w:rsidP="00012FD8">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1" w:type="dxa"/>
            <w:vAlign w:val="center"/>
          </w:tcPr>
          <w:p w14:paraId="6E9E8D65" w14:textId="34F24327" w:rsidR="0055307D" w:rsidRPr="00BA3FFB" w:rsidRDefault="009A5C2A" w:rsidP="00012FD8">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vAlign w:val="center"/>
          </w:tcPr>
          <w:p w14:paraId="53A35034" w14:textId="4D06F6B9" w:rsidR="0055307D" w:rsidRPr="00BA3FFB" w:rsidRDefault="009A5C2A" w:rsidP="00012FD8">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418" w:type="dxa"/>
          </w:tcPr>
          <w:p w14:paraId="3B48C61D" w14:textId="33B8390F" w:rsidR="0055307D" w:rsidRPr="00BA3FFB" w:rsidRDefault="00790294"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 xml:space="preserve">Peau </w:t>
            </w:r>
            <w:r w:rsidRPr="00BA3FFB">
              <w:rPr>
                <w:rFonts w:ascii="Calibri" w:eastAsia="Calibri" w:hAnsi="Calibri"/>
                <w:sz w:val="20"/>
                <w:szCs w:val="20"/>
                <w:vertAlign w:val="superscript"/>
                <w:lang w:val="fr-FR" w:eastAsia="en-US"/>
              </w:rPr>
              <w:t>(</w:t>
            </w:r>
            <w:r w:rsidRPr="00BA3FFB">
              <w:rPr>
                <w:rFonts w:ascii="Calibri" w:eastAsia="Calibri" w:hAnsi="Calibri"/>
                <w:sz w:val="20"/>
                <w:szCs w:val="20"/>
                <w:vertAlign w:val="superscript"/>
                <w:lang w:val="fr-FR" w:eastAsia="en-US"/>
              </w:rPr>
              <w:fldChar w:fldCharType="begin"/>
            </w:r>
            <w:r w:rsidRPr="00BA3FFB">
              <w:rPr>
                <w:rFonts w:ascii="Calibri" w:eastAsia="Calibri" w:hAnsi="Calibri"/>
                <w:sz w:val="20"/>
                <w:szCs w:val="20"/>
                <w:vertAlign w:val="superscript"/>
                <w:lang w:val="fr-FR" w:eastAsia="en-US"/>
              </w:rPr>
              <w:instrText xml:space="preserve"> NOTEREF _Ref26893833 \h </w:instrText>
            </w:r>
            <w:r w:rsidR="006F713D" w:rsidRPr="00BA3FFB">
              <w:rPr>
                <w:rFonts w:ascii="Calibri" w:eastAsia="Calibri" w:hAnsi="Calibri"/>
                <w:sz w:val="20"/>
                <w:szCs w:val="20"/>
                <w:vertAlign w:val="superscript"/>
                <w:lang w:val="fr-FR" w:eastAsia="en-US"/>
              </w:rPr>
              <w:instrText xml:space="preserve"> \* MERGEFORMAT </w:instrText>
            </w:r>
            <w:r w:rsidRPr="00BA3FFB">
              <w:rPr>
                <w:rFonts w:ascii="Calibri" w:eastAsia="Calibri" w:hAnsi="Calibri"/>
                <w:sz w:val="20"/>
                <w:szCs w:val="20"/>
                <w:vertAlign w:val="superscript"/>
                <w:lang w:val="fr-FR" w:eastAsia="en-US"/>
              </w:rPr>
            </w:r>
            <w:r w:rsidRPr="00BA3FFB">
              <w:rPr>
                <w:rFonts w:ascii="Calibri" w:eastAsia="Calibri" w:hAnsi="Calibri"/>
                <w:sz w:val="20"/>
                <w:szCs w:val="20"/>
                <w:vertAlign w:val="superscript"/>
                <w:lang w:val="fr-FR" w:eastAsia="en-US"/>
              </w:rPr>
              <w:fldChar w:fldCharType="separate"/>
            </w:r>
            <w:r w:rsidR="00726939">
              <w:rPr>
                <w:rFonts w:ascii="Calibri" w:eastAsia="Calibri" w:hAnsi="Calibri"/>
                <w:sz w:val="20"/>
                <w:szCs w:val="20"/>
                <w:vertAlign w:val="superscript"/>
                <w:lang w:val="fr-FR" w:eastAsia="en-US"/>
              </w:rPr>
              <w:t>10</w:t>
            </w:r>
            <w:r w:rsidRPr="00BA3FFB">
              <w:rPr>
                <w:rFonts w:ascii="Calibri" w:eastAsia="Calibri" w:hAnsi="Calibri"/>
                <w:sz w:val="20"/>
                <w:szCs w:val="20"/>
                <w:vertAlign w:val="superscript"/>
                <w:lang w:val="fr-FR" w:eastAsia="en-US"/>
              </w:rPr>
              <w:fldChar w:fldCharType="end"/>
            </w:r>
            <w:r w:rsidRPr="00BA3FFB">
              <w:rPr>
                <w:rFonts w:ascii="Calibri" w:eastAsia="Calibri" w:hAnsi="Calibri"/>
                <w:sz w:val="20"/>
                <w:szCs w:val="20"/>
                <w:vertAlign w:val="superscript"/>
                <w:lang w:val="fr-FR" w:eastAsia="en-US"/>
              </w:rPr>
              <w:t>)</w:t>
            </w:r>
          </w:p>
        </w:tc>
        <w:tc>
          <w:tcPr>
            <w:tcW w:w="2079" w:type="dxa"/>
          </w:tcPr>
          <w:p w14:paraId="71E51D99" w14:textId="77777777" w:rsidR="0055307D" w:rsidRPr="00BA3FFB" w:rsidRDefault="0055307D" w:rsidP="00CE4F56">
            <w:pPr>
              <w:spacing w:before="240" w:after="240"/>
              <w:rPr>
                <w:rFonts w:ascii="Calibri" w:eastAsia="Calibri" w:hAnsi="Calibri"/>
                <w:sz w:val="20"/>
                <w:szCs w:val="20"/>
                <w:lang w:val="fr-FR" w:eastAsia="en-US"/>
              </w:rPr>
            </w:pPr>
          </w:p>
        </w:tc>
      </w:tr>
      <w:tr w:rsidR="00790294" w:rsidRPr="00CD19DC" w14:paraId="688C7A25" w14:textId="77777777" w:rsidTr="00BB4871">
        <w:trPr>
          <w:trHeight w:val="397"/>
          <w:jc w:val="center"/>
        </w:trPr>
        <w:tc>
          <w:tcPr>
            <w:tcW w:w="2547" w:type="dxa"/>
          </w:tcPr>
          <w:p w14:paraId="0DF89E89" w14:textId="556FECC6" w:rsidR="00790294" w:rsidRPr="00BA3FFB" w:rsidRDefault="00790294" w:rsidP="00CE4F56">
            <w:pPr>
              <w:spacing w:before="240" w:after="240"/>
              <w:rPr>
                <w:rFonts w:ascii="Calibri" w:eastAsia="Calibri" w:hAnsi="Calibri"/>
                <w:sz w:val="20"/>
                <w:szCs w:val="20"/>
                <w:lang w:val="fr-FR" w:eastAsia="en-US"/>
              </w:rPr>
            </w:pPr>
            <w:proofErr w:type="spellStart"/>
            <w:r w:rsidRPr="00BA3FFB">
              <w:rPr>
                <w:rFonts w:ascii="Calibri" w:eastAsia="Calibri" w:hAnsi="Calibri"/>
                <w:sz w:val="20"/>
                <w:szCs w:val="20"/>
                <w:lang w:val="fr-FR" w:eastAsia="en-US"/>
              </w:rPr>
              <w:t>Dibromure</w:t>
            </w:r>
            <w:proofErr w:type="spellEnd"/>
            <w:r w:rsidRPr="00BA3FFB">
              <w:rPr>
                <w:rFonts w:ascii="Calibri" w:eastAsia="Calibri" w:hAnsi="Calibri"/>
                <w:sz w:val="20"/>
                <w:szCs w:val="20"/>
                <w:lang w:val="fr-FR" w:eastAsia="en-US"/>
              </w:rPr>
              <w:t xml:space="preserve"> d’éthylène</w:t>
            </w:r>
          </w:p>
        </w:tc>
        <w:tc>
          <w:tcPr>
            <w:tcW w:w="1134" w:type="dxa"/>
          </w:tcPr>
          <w:p w14:paraId="15E6A824" w14:textId="7E6BFE65" w:rsidR="00790294" w:rsidRPr="00BA3FFB" w:rsidRDefault="00790294"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203-444-5</w:t>
            </w:r>
          </w:p>
        </w:tc>
        <w:tc>
          <w:tcPr>
            <w:tcW w:w="992" w:type="dxa"/>
          </w:tcPr>
          <w:p w14:paraId="4CCD33A9" w14:textId="04CC3FF1" w:rsidR="00790294" w:rsidRPr="00BA3FFB" w:rsidRDefault="00790294"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106-93-4</w:t>
            </w:r>
          </w:p>
        </w:tc>
        <w:tc>
          <w:tcPr>
            <w:tcW w:w="1134" w:type="dxa"/>
          </w:tcPr>
          <w:p w14:paraId="7743B847" w14:textId="36A76E2C" w:rsidR="00790294" w:rsidRPr="00BA3FFB" w:rsidRDefault="00790294"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0,8</w:t>
            </w:r>
          </w:p>
        </w:tc>
        <w:tc>
          <w:tcPr>
            <w:tcW w:w="851" w:type="dxa"/>
          </w:tcPr>
          <w:p w14:paraId="7C016C7B" w14:textId="6E8DCF48" w:rsidR="00790294" w:rsidRPr="00BA3FFB" w:rsidRDefault="00790294"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0,1</w:t>
            </w:r>
          </w:p>
        </w:tc>
        <w:tc>
          <w:tcPr>
            <w:tcW w:w="850" w:type="dxa"/>
          </w:tcPr>
          <w:p w14:paraId="5DABB214" w14:textId="1F3402F5" w:rsidR="00790294" w:rsidRPr="00BA3FFB" w:rsidRDefault="009A5C2A"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tcPr>
          <w:p w14:paraId="1EDB8BCC" w14:textId="29622C20" w:rsidR="00790294" w:rsidRPr="00BA3FFB" w:rsidRDefault="009A5C2A" w:rsidP="00012FD8">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1" w:type="dxa"/>
          </w:tcPr>
          <w:p w14:paraId="678EE57A" w14:textId="3643872A" w:rsidR="00790294" w:rsidRPr="00BA3FFB" w:rsidRDefault="009A5C2A" w:rsidP="00012FD8">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70066763" w14:textId="57A5314B" w:rsidR="00790294" w:rsidRPr="00BA3FFB" w:rsidRDefault="009A5C2A" w:rsidP="00012FD8">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418" w:type="dxa"/>
          </w:tcPr>
          <w:p w14:paraId="40B93AA6" w14:textId="4D8E91E6" w:rsidR="00790294" w:rsidRPr="00BA3FFB" w:rsidRDefault="00790294"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 xml:space="preserve">Peau </w:t>
            </w:r>
            <w:r w:rsidRPr="00BA3FFB">
              <w:rPr>
                <w:rFonts w:ascii="Calibri" w:eastAsia="Calibri" w:hAnsi="Calibri"/>
                <w:sz w:val="20"/>
                <w:szCs w:val="20"/>
                <w:vertAlign w:val="superscript"/>
                <w:lang w:val="fr-FR" w:eastAsia="en-US"/>
              </w:rPr>
              <w:t>(</w:t>
            </w:r>
            <w:r w:rsidRPr="00BA3FFB">
              <w:rPr>
                <w:rFonts w:ascii="Calibri" w:eastAsia="Calibri" w:hAnsi="Calibri"/>
                <w:sz w:val="20"/>
                <w:szCs w:val="20"/>
                <w:vertAlign w:val="superscript"/>
                <w:lang w:val="fr-FR" w:eastAsia="en-US"/>
              </w:rPr>
              <w:fldChar w:fldCharType="begin"/>
            </w:r>
            <w:r w:rsidRPr="00BA3FFB">
              <w:rPr>
                <w:rFonts w:ascii="Calibri" w:eastAsia="Calibri" w:hAnsi="Calibri"/>
                <w:sz w:val="20"/>
                <w:szCs w:val="20"/>
                <w:vertAlign w:val="superscript"/>
                <w:lang w:val="fr-FR" w:eastAsia="en-US"/>
              </w:rPr>
              <w:instrText xml:space="preserve"> NOTEREF _Ref26893833 \h </w:instrText>
            </w:r>
            <w:r w:rsidR="006F713D" w:rsidRPr="00BA3FFB">
              <w:rPr>
                <w:rFonts w:ascii="Calibri" w:eastAsia="Calibri" w:hAnsi="Calibri"/>
                <w:sz w:val="20"/>
                <w:szCs w:val="20"/>
                <w:vertAlign w:val="superscript"/>
                <w:lang w:val="fr-FR" w:eastAsia="en-US"/>
              </w:rPr>
              <w:instrText xml:space="preserve"> \* MERGEFORMAT </w:instrText>
            </w:r>
            <w:r w:rsidRPr="00BA3FFB">
              <w:rPr>
                <w:rFonts w:ascii="Calibri" w:eastAsia="Calibri" w:hAnsi="Calibri"/>
                <w:sz w:val="20"/>
                <w:szCs w:val="20"/>
                <w:vertAlign w:val="superscript"/>
                <w:lang w:val="fr-FR" w:eastAsia="en-US"/>
              </w:rPr>
            </w:r>
            <w:r w:rsidRPr="00BA3FFB">
              <w:rPr>
                <w:rFonts w:ascii="Calibri" w:eastAsia="Calibri" w:hAnsi="Calibri"/>
                <w:sz w:val="20"/>
                <w:szCs w:val="20"/>
                <w:vertAlign w:val="superscript"/>
                <w:lang w:val="fr-FR" w:eastAsia="en-US"/>
              </w:rPr>
              <w:fldChar w:fldCharType="separate"/>
            </w:r>
            <w:r w:rsidR="00726939">
              <w:rPr>
                <w:rFonts w:ascii="Calibri" w:eastAsia="Calibri" w:hAnsi="Calibri"/>
                <w:sz w:val="20"/>
                <w:szCs w:val="20"/>
                <w:vertAlign w:val="superscript"/>
                <w:lang w:val="fr-FR" w:eastAsia="en-US"/>
              </w:rPr>
              <w:t>10</w:t>
            </w:r>
            <w:r w:rsidRPr="00BA3FFB">
              <w:rPr>
                <w:rFonts w:ascii="Calibri" w:eastAsia="Calibri" w:hAnsi="Calibri"/>
                <w:sz w:val="20"/>
                <w:szCs w:val="20"/>
                <w:vertAlign w:val="superscript"/>
                <w:lang w:val="fr-FR" w:eastAsia="en-US"/>
              </w:rPr>
              <w:fldChar w:fldCharType="end"/>
            </w:r>
            <w:r w:rsidRPr="00BA3FFB">
              <w:rPr>
                <w:rFonts w:ascii="Calibri" w:eastAsia="Calibri" w:hAnsi="Calibri"/>
                <w:sz w:val="20"/>
                <w:szCs w:val="20"/>
                <w:vertAlign w:val="superscript"/>
                <w:lang w:val="fr-FR" w:eastAsia="en-US"/>
              </w:rPr>
              <w:t>)</w:t>
            </w:r>
          </w:p>
        </w:tc>
        <w:tc>
          <w:tcPr>
            <w:tcW w:w="2079" w:type="dxa"/>
          </w:tcPr>
          <w:p w14:paraId="1D0BCB8C" w14:textId="77777777" w:rsidR="00790294" w:rsidRPr="00BA3FFB" w:rsidRDefault="00790294" w:rsidP="00CE4F56">
            <w:pPr>
              <w:spacing w:before="240" w:after="240"/>
              <w:rPr>
                <w:rFonts w:ascii="Calibri" w:eastAsia="Calibri" w:hAnsi="Calibri"/>
                <w:sz w:val="20"/>
                <w:szCs w:val="20"/>
                <w:lang w:val="fr-FR" w:eastAsia="en-US"/>
              </w:rPr>
            </w:pPr>
          </w:p>
        </w:tc>
      </w:tr>
      <w:tr w:rsidR="006F713D" w:rsidRPr="00CD19DC" w14:paraId="6D2AA486" w14:textId="77777777" w:rsidTr="00BB4871">
        <w:trPr>
          <w:trHeight w:val="431"/>
          <w:jc w:val="center"/>
        </w:trPr>
        <w:tc>
          <w:tcPr>
            <w:tcW w:w="2547" w:type="dxa"/>
          </w:tcPr>
          <w:p w14:paraId="6D62AE3E" w14:textId="77777777" w:rsidR="006F713D" w:rsidRPr="00BA3FFB" w:rsidRDefault="006F713D" w:rsidP="00CE4F56">
            <w:pPr>
              <w:spacing w:before="240" w:after="240"/>
              <w:rPr>
                <w:rFonts w:ascii="Calibri" w:eastAsia="Calibri" w:hAnsi="Calibri"/>
                <w:sz w:val="20"/>
                <w:szCs w:val="20"/>
                <w:lang w:val="fr-FR" w:eastAsia="en-US"/>
              </w:rPr>
            </w:pPr>
            <w:r w:rsidRPr="00BA3FFB">
              <w:rPr>
                <w:rFonts w:ascii="Calibri" w:eastAsia="Calibri" w:hAnsi="Calibri"/>
                <w:sz w:val="20"/>
                <w:szCs w:val="20"/>
                <w:lang w:val="fr-FR" w:eastAsia="en-US"/>
              </w:rPr>
              <w:t>1,3-Butadiène</w:t>
            </w:r>
          </w:p>
        </w:tc>
        <w:tc>
          <w:tcPr>
            <w:tcW w:w="1134" w:type="dxa"/>
          </w:tcPr>
          <w:p w14:paraId="7DC37E67" w14:textId="77777777" w:rsidR="006F713D" w:rsidRPr="00BA3FFB" w:rsidRDefault="006F713D"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203-450-8</w:t>
            </w:r>
          </w:p>
        </w:tc>
        <w:tc>
          <w:tcPr>
            <w:tcW w:w="992" w:type="dxa"/>
          </w:tcPr>
          <w:p w14:paraId="4FD52C54" w14:textId="77777777" w:rsidR="006F713D" w:rsidRPr="00BA3FFB" w:rsidRDefault="006F713D"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106-99-0</w:t>
            </w:r>
          </w:p>
        </w:tc>
        <w:tc>
          <w:tcPr>
            <w:tcW w:w="1134" w:type="dxa"/>
          </w:tcPr>
          <w:p w14:paraId="4012768C" w14:textId="77777777" w:rsidR="006F713D" w:rsidRPr="00BA3FFB" w:rsidRDefault="006F713D"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2,2</w:t>
            </w:r>
          </w:p>
        </w:tc>
        <w:tc>
          <w:tcPr>
            <w:tcW w:w="851" w:type="dxa"/>
          </w:tcPr>
          <w:p w14:paraId="15D33BDC" w14:textId="77777777" w:rsidR="006F713D" w:rsidRPr="00BA3FFB" w:rsidRDefault="006F713D"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1</w:t>
            </w:r>
          </w:p>
        </w:tc>
        <w:tc>
          <w:tcPr>
            <w:tcW w:w="850" w:type="dxa"/>
          </w:tcPr>
          <w:p w14:paraId="1F5A9F25" w14:textId="06806B4E" w:rsidR="006F713D" w:rsidRPr="00BA3FFB" w:rsidRDefault="009A5C2A"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tcPr>
          <w:p w14:paraId="31F7BDCA" w14:textId="77777777" w:rsidR="006F713D" w:rsidRPr="00BA3FFB" w:rsidRDefault="006F713D" w:rsidP="00012FD8">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1" w:type="dxa"/>
          </w:tcPr>
          <w:p w14:paraId="233D87CC" w14:textId="5F1763C0" w:rsidR="006F713D" w:rsidRPr="00BA3FFB" w:rsidRDefault="009A5C2A" w:rsidP="00012FD8">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72981073" w14:textId="4F44708B" w:rsidR="006F713D" w:rsidRPr="00BA3FFB" w:rsidRDefault="009A5C2A" w:rsidP="00012FD8">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418" w:type="dxa"/>
          </w:tcPr>
          <w:p w14:paraId="4EBC0CF4" w14:textId="77777777" w:rsidR="006F713D" w:rsidRPr="00BA3FFB" w:rsidRDefault="006F713D"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2079" w:type="dxa"/>
          </w:tcPr>
          <w:p w14:paraId="1F49CC2D" w14:textId="77777777" w:rsidR="006F713D" w:rsidRPr="00BA3FFB" w:rsidRDefault="006F713D" w:rsidP="00CE4F56">
            <w:pPr>
              <w:spacing w:before="240" w:after="240"/>
              <w:rPr>
                <w:rFonts w:ascii="Calibri" w:eastAsia="Calibri" w:hAnsi="Calibri"/>
                <w:sz w:val="20"/>
                <w:szCs w:val="20"/>
                <w:lang w:val="fr-FR" w:eastAsia="en-US"/>
              </w:rPr>
            </w:pPr>
          </w:p>
        </w:tc>
      </w:tr>
      <w:tr w:rsidR="009A5C2A" w:rsidRPr="00CD19DC" w14:paraId="7B173A8D" w14:textId="77777777" w:rsidTr="00BB4871">
        <w:trPr>
          <w:trHeight w:val="409"/>
          <w:jc w:val="center"/>
        </w:trPr>
        <w:tc>
          <w:tcPr>
            <w:tcW w:w="2547" w:type="dxa"/>
          </w:tcPr>
          <w:p w14:paraId="18FA4800" w14:textId="023A40E3" w:rsidR="009A5C2A" w:rsidRPr="00BA3FFB" w:rsidRDefault="009A5C2A" w:rsidP="00CE4F56">
            <w:pPr>
              <w:spacing w:before="240" w:after="240"/>
              <w:rPr>
                <w:rFonts w:ascii="Calibri" w:eastAsia="Calibri" w:hAnsi="Calibri"/>
                <w:sz w:val="20"/>
                <w:szCs w:val="20"/>
                <w:lang w:val="fr-FR" w:eastAsia="en-US"/>
              </w:rPr>
            </w:pPr>
            <w:r w:rsidRPr="00BA3FFB">
              <w:rPr>
                <w:rFonts w:ascii="Calibri" w:eastAsia="Calibri" w:hAnsi="Calibri"/>
                <w:sz w:val="20"/>
                <w:szCs w:val="20"/>
                <w:lang w:val="fr-FR" w:eastAsia="en-US"/>
              </w:rPr>
              <w:t>Dichlorure d’éthylène</w:t>
            </w:r>
          </w:p>
        </w:tc>
        <w:tc>
          <w:tcPr>
            <w:tcW w:w="1134" w:type="dxa"/>
          </w:tcPr>
          <w:p w14:paraId="54A8F0E7" w14:textId="619299FC" w:rsidR="009A5C2A" w:rsidRPr="00BA3FFB" w:rsidRDefault="009A5C2A"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203-458-1</w:t>
            </w:r>
          </w:p>
        </w:tc>
        <w:tc>
          <w:tcPr>
            <w:tcW w:w="992" w:type="dxa"/>
          </w:tcPr>
          <w:p w14:paraId="702EC401" w14:textId="4874A14E" w:rsidR="009A5C2A" w:rsidRPr="00BA3FFB" w:rsidRDefault="009A5C2A"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107-06-2</w:t>
            </w:r>
          </w:p>
        </w:tc>
        <w:tc>
          <w:tcPr>
            <w:tcW w:w="1134" w:type="dxa"/>
          </w:tcPr>
          <w:p w14:paraId="4D223E64" w14:textId="387288C6" w:rsidR="009A5C2A" w:rsidRPr="00BA3FFB" w:rsidRDefault="009A5C2A"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8,2</w:t>
            </w:r>
          </w:p>
        </w:tc>
        <w:tc>
          <w:tcPr>
            <w:tcW w:w="851" w:type="dxa"/>
          </w:tcPr>
          <w:p w14:paraId="35C06F0D" w14:textId="1CF5D545" w:rsidR="009A5C2A" w:rsidRPr="00BA3FFB" w:rsidRDefault="009A5C2A"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2</w:t>
            </w:r>
          </w:p>
        </w:tc>
        <w:tc>
          <w:tcPr>
            <w:tcW w:w="850" w:type="dxa"/>
          </w:tcPr>
          <w:p w14:paraId="32710EB4" w14:textId="07A15626" w:rsidR="009A5C2A" w:rsidRPr="00BA3FFB" w:rsidRDefault="009A5C2A"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tcPr>
          <w:p w14:paraId="364DE615" w14:textId="1CDEDDFB" w:rsidR="009A5C2A" w:rsidRPr="00BA3FFB" w:rsidRDefault="009A5C2A" w:rsidP="00012FD8">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1" w:type="dxa"/>
          </w:tcPr>
          <w:p w14:paraId="65809389" w14:textId="4E620A30" w:rsidR="009A5C2A" w:rsidRPr="00BA3FFB" w:rsidRDefault="009A5C2A" w:rsidP="00012FD8">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10A8DBCB" w14:textId="222DBF09" w:rsidR="009A5C2A" w:rsidRPr="00BA3FFB" w:rsidRDefault="009A5C2A" w:rsidP="00012FD8">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418" w:type="dxa"/>
          </w:tcPr>
          <w:p w14:paraId="3904B93D" w14:textId="5435B28C" w:rsidR="009A5C2A" w:rsidRPr="00BA3FFB" w:rsidRDefault="00012FD8"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 xml:space="preserve">Peau </w:t>
            </w:r>
            <w:r w:rsidRPr="00BA3FFB">
              <w:rPr>
                <w:rFonts w:ascii="Calibri" w:eastAsia="Calibri" w:hAnsi="Calibri"/>
                <w:sz w:val="20"/>
                <w:szCs w:val="20"/>
                <w:vertAlign w:val="superscript"/>
                <w:lang w:val="fr-FR" w:eastAsia="en-US"/>
              </w:rPr>
              <w:t>(</w:t>
            </w:r>
            <w:r w:rsidRPr="00BA3FFB">
              <w:rPr>
                <w:rFonts w:ascii="Calibri" w:eastAsia="Calibri" w:hAnsi="Calibri"/>
                <w:sz w:val="20"/>
                <w:szCs w:val="20"/>
                <w:vertAlign w:val="superscript"/>
                <w:lang w:val="fr-FR" w:eastAsia="en-US"/>
              </w:rPr>
              <w:fldChar w:fldCharType="begin"/>
            </w:r>
            <w:r w:rsidRPr="00BA3FFB">
              <w:rPr>
                <w:rFonts w:ascii="Calibri" w:eastAsia="Calibri" w:hAnsi="Calibri"/>
                <w:sz w:val="20"/>
                <w:szCs w:val="20"/>
                <w:vertAlign w:val="superscript"/>
                <w:lang w:val="fr-FR" w:eastAsia="en-US"/>
              </w:rPr>
              <w:instrText xml:space="preserve"> NOTEREF _Ref26893833 \h  \* MERGEFORMAT </w:instrText>
            </w:r>
            <w:r w:rsidRPr="00BA3FFB">
              <w:rPr>
                <w:rFonts w:ascii="Calibri" w:eastAsia="Calibri" w:hAnsi="Calibri"/>
                <w:sz w:val="20"/>
                <w:szCs w:val="20"/>
                <w:vertAlign w:val="superscript"/>
                <w:lang w:val="fr-FR" w:eastAsia="en-US"/>
              </w:rPr>
            </w:r>
            <w:r w:rsidRPr="00BA3FFB">
              <w:rPr>
                <w:rFonts w:ascii="Calibri" w:eastAsia="Calibri" w:hAnsi="Calibri"/>
                <w:sz w:val="20"/>
                <w:szCs w:val="20"/>
                <w:vertAlign w:val="superscript"/>
                <w:lang w:val="fr-FR" w:eastAsia="en-US"/>
              </w:rPr>
              <w:fldChar w:fldCharType="separate"/>
            </w:r>
            <w:r w:rsidR="00726939">
              <w:rPr>
                <w:rFonts w:ascii="Calibri" w:eastAsia="Calibri" w:hAnsi="Calibri"/>
                <w:sz w:val="20"/>
                <w:szCs w:val="20"/>
                <w:vertAlign w:val="superscript"/>
                <w:lang w:val="fr-FR" w:eastAsia="en-US"/>
              </w:rPr>
              <w:t>10</w:t>
            </w:r>
            <w:r w:rsidRPr="00BA3FFB">
              <w:rPr>
                <w:rFonts w:ascii="Calibri" w:eastAsia="Calibri" w:hAnsi="Calibri"/>
                <w:sz w:val="20"/>
                <w:szCs w:val="20"/>
                <w:vertAlign w:val="superscript"/>
                <w:lang w:val="fr-FR" w:eastAsia="en-US"/>
              </w:rPr>
              <w:fldChar w:fldCharType="end"/>
            </w:r>
            <w:r w:rsidRPr="00BA3FFB">
              <w:rPr>
                <w:rFonts w:ascii="Calibri" w:eastAsia="Calibri" w:hAnsi="Calibri"/>
                <w:sz w:val="20"/>
                <w:szCs w:val="20"/>
                <w:vertAlign w:val="superscript"/>
                <w:lang w:val="fr-FR" w:eastAsia="en-US"/>
              </w:rPr>
              <w:t>)</w:t>
            </w:r>
          </w:p>
        </w:tc>
        <w:tc>
          <w:tcPr>
            <w:tcW w:w="2079" w:type="dxa"/>
          </w:tcPr>
          <w:p w14:paraId="05431F5F" w14:textId="77777777" w:rsidR="009A5C2A" w:rsidRPr="00BA3FFB" w:rsidRDefault="009A5C2A" w:rsidP="00CE4F56">
            <w:pPr>
              <w:spacing w:before="240" w:after="240"/>
              <w:rPr>
                <w:rFonts w:ascii="Calibri" w:eastAsia="Calibri" w:hAnsi="Calibri"/>
                <w:sz w:val="20"/>
                <w:szCs w:val="20"/>
                <w:lang w:val="fr-FR" w:eastAsia="en-US"/>
              </w:rPr>
            </w:pPr>
          </w:p>
        </w:tc>
      </w:tr>
      <w:tr w:rsidR="00FE2C31" w:rsidRPr="00CD19DC" w14:paraId="6DA28DAC" w14:textId="77777777" w:rsidTr="00BB4871">
        <w:trPr>
          <w:trHeight w:val="414"/>
          <w:jc w:val="center"/>
        </w:trPr>
        <w:tc>
          <w:tcPr>
            <w:tcW w:w="2547" w:type="dxa"/>
          </w:tcPr>
          <w:p w14:paraId="17F6A224" w14:textId="77777777" w:rsidR="00FE2C31" w:rsidRPr="00BA3FFB" w:rsidRDefault="00FE2C31" w:rsidP="00CE4F56">
            <w:pPr>
              <w:spacing w:before="240" w:after="240"/>
              <w:rPr>
                <w:rFonts w:ascii="Calibri" w:eastAsia="Calibri" w:hAnsi="Calibri"/>
                <w:sz w:val="20"/>
                <w:szCs w:val="20"/>
                <w:lang w:val="fr-FR" w:eastAsia="en-US"/>
              </w:rPr>
            </w:pPr>
            <w:r w:rsidRPr="00BA3FFB">
              <w:rPr>
                <w:rFonts w:ascii="Calibri" w:eastAsia="Calibri" w:hAnsi="Calibri"/>
                <w:sz w:val="20"/>
                <w:szCs w:val="20"/>
                <w:lang w:val="fr-FR" w:eastAsia="en-US"/>
              </w:rPr>
              <w:t>Hydrazine</w:t>
            </w:r>
          </w:p>
        </w:tc>
        <w:tc>
          <w:tcPr>
            <w:tcW w:w="1134" w:type="dxa"/>
          </w:tcPr>
          <w:p w14:paraId="6BB7037C" w14:textId="77777777" w:rsidR="00FE2C31" w:rsidRPr="00BA3FFB" w:rsidRDefault="00FE2C31"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206-114-9</w:t>
            </w:r>
          </w:p>
        </w:tc>
        <w:tc>
          <w:tcPr>
            <w:tcW w:w="992" w:type="dxa"/>
          </w:tcPr>
          <w:p w14:paraId="670DA607" w14:textId="77777777" w:rsidR="00FE2C31" w:rsidRPr="00BA3FFB" w:rsidRDefault="00FE2C31"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302-01-2</w:t>
            </w:r>
          </w:p>
        </w:tc>
        <w:tc>
          <w:tcPr>
            <w:tcW w:w="1134" w:type="dxa"/>
          </w:tcPr>
          <w:p w14:paraId="11A74FA9" w14:textId="77777777" w:rsidR="00FE2C31" w:rsidRPr="00BA3FFB" w:rsidRDefault="00FE2C31"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0,013</w:t>
            </w:r>
          </w:p>
        </w:tc>
        <w:tc>
          <w:tcPr>
            <w:tcW w:w="851" w:type="dxa"/>
          </w:tcPr>
          <w:p w14:paraId="6E834DDC" w14:textId="77777777" w:rsidR="00FE2C31" w:rsidRPr="00BA3FFB" w:rsidRDefault="00FE2C31"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0,01</w:t>
            </w:r>
          </w:p>
        </w:tc>
        <w:tc>
          <w:tcPr>
            <w:tcW w:w="850" w:type="dxa"/>
          </w:tcPr>
          <w:p w14:paraId="5AA7B633" w14:textId="40716AEA" w:rsidR="00FE2C31" w:rsidRPr="00BA3FFB" w:rsidRDefault="00D629E5"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tcPr>
          <w:p w14:paraId="6963B537" w14:textId="77777777" w:rsidR="00FE2C31" w:rsidRPr="00BA3FFB" w:rsidRDefault="00FE2C31" w:rsidP="00012FD8">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1" w:type="dxa"/>
          </w:tcPr>
          <w:p w14:paraId="312BFFC9" w14:textId="58B2B6F9" w:rsidR="00FE2C31" w:rsidRPr="00BA3FFB" w:rsidRDefault="00FE2C31" w:rsidP="00012FD8">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6F059805" w14:textId="5B2240F4" w:rsidR="00FE2C31" w:rsidRPr="00BA3FFB" w:rsidRDefault="00FE2C31" w:rsidP="00012FD8">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418" w:type="dxa"/>
          </w:tcPr>
          <w:p w14:paraId="44A5DB52" w14:textId="0CEF6588" w:rsidR="00FE2C31" w:rsidRPr="00BA3FFB" w:rsidRDefault="00FE2C31"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 xml:space="preserve">Peau </w:t>
            </w:r>
            <w:r w:rsidRPr="00BA3FFB">
              <w:rPr>
                <w:rFonts w:ascii="Calibri" w:eastAsia="Calibri" w:hAnsi="Calibri"/>
                <w:sz w:val="20"/>
                <w:szCs w:val="20"/>
                <w:vertAlign w:val="superscript"/>
                <w:lang w:val="fr-FR" w:eastAsia="en-US"/>
              </w:rPr>
              <w:t>(</w:t>
            </w:r>
            <w:r w:rsidRPr="00BA3FFB">
              <w:rPr>
                <w:rFonts w:ascii="Calibri" w:eastAsia="Calibri" w:hAnsi="Calibri"/>
                <w:sz w:val="20"/>
                <w:szCs w:val="20"/>
                <w:vertAlign w:val="superscript"/>
                <w:lang w:val="fr-FR" w:eastAsia="en-US"/>
              </w:rPr>
              <w:fldChar w:fldCharType="begin"/>
            </w:r>
            <w:r w:rsidRPr="00BA3FFB">
              <w:rPr>
                <w:rFonts w:ascii="Calibri" w:eastAsia="Calibri" w:hAnsi="Calibri"/>
                <w:sz w:val="20"/>
                <w:szCs w:val="20"/>
                <w:vertAlign w:val="superscript"/>
                <w:lang w:val="fr-FR" w:eastAsia="en-US"/>
              </w:rPr>
              <w:instrText xml:space="preserve"> NOTEREF _Ref26893833 \h  \* MERGEFORMAT </w:instrText>
            </w:r>
            <w:r w:rsidRPr="00BA3FFB">
              <w:rPr>
                <w:rFonts w:ascii="Calibri" w:eastAsia="Calibri" w:hAnsi="Calibri"/>
                <w:sz w:val="20"/>
                <w:szCs w:val="20"/>
                <w:vertAlign w:val="superscript"/>
                <w:lang w:val="fr-FR" w:eastAsia="en-US"/>
              </w:rPr>
            </w:r>
            <w:r w:rsidRPr="00BA3FFB">
              <w:rPr>
                <w:rFonts w:ascii="Calibri" w:eastAsia="Calibri" w:hAnsi="Calibri"/>
                <w:sz w:val="20"/>
                <w:szCs w:val="20"/>
                <w:vertAlign w:val="superscript"/>
                <w:lang w:val="fr-FR" w:eastAsia="en-US"/>
              </w:rPr>
              <w:fldChar w:fldCharType="separate"/>
            </w:r>
            <w:r w:rsidR="00726939">
              <w:rPr>
                <w:rFonts w:ascii="Calibri" w:eastAsia="Calibri" w:hAnsi="Calibri"/>
                <w:sz w:val="20"/>
                <w:szCs w:val="20"/>
                <w:vertAlign w:val="superscript"/>
                <w:lang w:val="fr-FR" w:eastAsia="en-US"/>
              </w:rPr>
              <w:t>10</w:t>
            </w:r>
            <w:r w:rsidRPr="00BA3FFB">
              <w:rPr>
                <w:rFonts w:ascii="Calibri" w:eastAsia="Calibri" w:hAnsi="Calibri"/>
                <w:sz w:val="20"/>
                <w:szCs w:val="20"/>
                <w:vertAlign w:val="superscript"/>
                <w:lang w:val="fr-FR" w:eastAsia="en-US"/>
              </w:rPr>
              <w:fldChar w:fldCharType="end"/>
            </w:r>
            <w:r w:rsidRPr="00BA3FFB">
              <w:rPr>
                <w:rFonts w:ascii="Calibri" w:eastAsia="Calibri" w:hAnsi="Calibri"/>
                <w:sz w:val="20"/>
                <w:szCs w:val="20"/>
                <w:vertAlign w:val="superscript"/>
                <w:lang w:val="fr-FR" w:eastAsia="en-US"/>
              </w:rPr>
              <w:t>)</w:t>
            </w:r>
          </w:p>
        </w:tc>
        <w:tc>
          <w:tcPr>
            <w:tcW w:w="2079" w:type="dxa"/>
          </w:tcPr>
          <w:p w14:paraId="29DBBB06" w14:textId="77777777" w:rsidR="00FE2C31" w:rsidRPr="00BA3FFB" w:rsidRDefault="00FE2C31" w:rsidP="00CE4F56">
            <w:pPr>
              <w:spacing w:before="240" w:after="240"/>
              <w:rPr>
                <w:rFonts w:ascii="Calibri" w:eastAsia="Calibri" w:hAnsi="Calibri"/>
                <w:sz w:val="20"/>
                <w:szCs w:val="20"/>
                <w:lang w:val="fr-FR" w:eastAsia="en-US"/>
              </w:rPr>
            </w:pPr>
          </w:p>
        </w:tc>
      </w:tr>
      <w:tr w:rsidR="00FE2C31" w:rsidRPr="00CD19DC" w14:paraId="1D4F45C4" w14:textId="77777777" w:rsidTr="00BB4871">
        <w:trPr>
          <w:trHeight w:val="421"/>
          <w:jc w:val="center"/>
        </w:trPr>
        <w:tc>
          <w:tcPr>
            <w:tcW w:w="2547" w:type="dxa"/>
          </w:tcPr>
          <w:p w14:paraId="1021FE0B" w14:textId="77777777" w:rsidR="00FE2C31" w:rsidRPr="00BA3FFB" w:rsidRDefault="00FE2C31" w:rsidP="00CE4F56">
            <w:pPr>
              <w:spacing w:before="240" w:after="240"/>
              <w:rPr>
                <w:rFonts w:ascii="Calibri" w:eastAsia="Calibri" w:hAnsi="Calibri"/>
                <w:sz w:val="20"/>
                <w:szCs w:val="20"/>
                <w:lang w:val="fr-FR" w:eastAsia="en-US"/>
              </w:rPr>
            </w:pPr>
            <w:proofErr w:type="spellStart"/>
            <w:r w:rsidRPr="00BA3FFB">
              <w:rPr>
                <w:rFonts w:ascii="Calibri" w:eastAsia="Calibri" w:hAnsi="Calibri"/>
                <w:sz w:val="20"/>
                <w:szCs w:val="20"/>
                <w:lang w:val="fr-FR" w:eastAsia="en-US"/>
              </w:rPr>
              <w:t>Bromoéthylène</w:t>
            </w:r>
            <w:proofErr w:type="spellEnd"/>
          </w:p>
        </w:tc>
        <w:tc>
          <w:tcPr>
            <w:tcW w:w="1134" w:type="dxa"/>
          </w:tcPr>
          <w:p w14:paraId="031B9789" w14:textId="77777777" w:rsidR="00FE2C31" w:rsidRPr="00BA3FFB" w:rsidRDefault="00FE2C31"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209-800-6</w:t>
            </w:r>
          </w:p>
        </w:tc>
        <w:tc>
          <w:tcPr>
            <w:tcW w:w="992" w:type="dxa"/>
          </w:tcPr>
          <w:p w14:paraId="54910456" w14:textId="77777777" w:rsidR="00FE2C31" w:rsidRPr="00BA3FFB" w:rsidRDefault="00FE2C31"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593-60-2</w:t>
            </w:r>
          </w:p>
        </w:tc>
        <w:tc>
          <w:tcPr>
            <w:tcW w:w="1134" w:type="dxa"/>
          </w:tcPr>
          <w:p w14:paraId="5A603F78" w14:textId="77777777" w:rsidR="00FE2C31" w:rsidRPr="00BA3FFB" w:rsidRDefault="00FE2C31"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4,4</w:t>
            </w:r>
          </w:p>
        </w:tc>
        <w:tc>
          <w:tcPr>
            <w:tcW w:w="851" w:type="dxa"/>
          </w:tcPr>
          <w:p w14:paraId="42FD5BA1" w14:textId="77777777" w:rsidR="00FE2C31" w:rsidRPr="00BA3FFB" w:rsidRDefault="00FE2C31"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1</w:t>
            </w:r>
          </w:p>
        </w:tc>
        <w:tc>
          <w:tcPr>
            <w:tcW w:w="850" w:type="dxa"/>
          </w:tcPr>
          <w:p w14:paraId="396FC279" w14:textId="3766E236" w:rsidR="00FE2C31" w:rsidRPr="00BA3FFB" w:rsidRDefault="00D629E5"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tcPr>
          <w:p w14:paraId="09594DA7" w14:textId="77777777" w:rsidR="00FE2C31" w:rsidRPr="00BA3FFB" w:rsidRDefault="00FE2C31" w:rsidP="00012FD8">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1" w:type="dxa"/>
          </w:tcPr>
          <w:p w14:paraId="4204A98E" w14:textId="6449863B" w:rsidR="00FE2C31" w:rsidRPr="00BA3FFB" w:rsidRDefault="00FE2C31" w:rsidP="00012FD8">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0F847AAB" w14:textId="73AF8316" w:rsidR="00FE2C31" w:rsidRPr="00BA3FFB" w:rsidRDefault="00FE2C31" w:rsidP="00012FD8">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418" w:type="dxa"/>
          </w:tcPr>
          <w:p w14:paraId="6862BC5F" w14:textId="77777777" w:rsidR="00FE2C31" w:rsidRPr="00BA3FFB" w:rsidRDefault="00FE2C31" w:rsidP="008D3C5E">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2079" w:type="dxa"/>
          </w:tcPr>
          <w:p w14:paraId="2EE188F1" w14:textId="77777777" w:rsidR="00FE2C31" w:rsidRPr="00BA3FFB" w:rsidRDefault="00FE2C31" w:rsidP="00CE4F56">
            <w:pPr>
              <w:spacing w:before="240" w:after="240"/>
              <w:rPr>
                <w:rFonts w:ascii="Calibri" w:eastAsia="Calibri" w:hAnsi="Calibri"/>
                <w:sz w:val="20"/>
                <w:szCs w:val="20"/>
                <w:lang w:val="fr-FR" w:eastAsia="en-US"/>
              </w:rPr>
            </w:pPr>
          </w:p>
        </w:tc>
      </w:tr>
      <w:tr w:rsidR="00BB2E98" w:rsidRPr="00405463" w14:paraId="200001F9" w14:textId="77777777" w:rsidTr="00BB4871">
        <w:trPr>
          <w:trHeight w:val="2535"/>
          <w:jc w:val="center"/>
        </w:trPr>
        <w:tc>
          <w:tcPr>
            <w:tcW w:w="2547" w:type="dxa"/>
          </w:tcPr>
          <w:p w14:paraId="54898ABA" w14:textId="6ED47486" w:rsidR="00BB2E98" w:rsidRPr="00A70D13" w:rsidRDefault="00BB2E98" w:rsidP="00CE4F56">
            <w:pPr>
              <w:spacing w:before="240" w:after="240"/>
              <w:rPr>
                <w:rFonts w:ascii="Calibri" w:eastAsia="Calibri" w:hAnsi="Calibri" w:cs="Calibri"/>
                <w:sz w:val="20"/>
                <w:szCs w:val="20"/>
                <w:lang w:val="fr-FR" w:eastAsia="en-US"/>
              </w:rPr>
            </w:pPr>
            <w:r w:rsidRPr="00A70D13">
              <w:rPr>
                <w:rFonts w:ascii="Calibri" w:eastAsia="Calibri" w:hAnsi="Calibri" w:cs="Calibri"/>
                <w:sz w:val="20"/>
                <w:szCs w:val="20"/>
                <w:lang w:val="fr-FR" w:eastAsia="en-US"/>
              </w:rPr>
              <w:t>Émissions d’échappement de moteurs diesel</w:t>
            </w:r>
          </w:p>
        </w:tc>
        <w:tc>
          <w:tcPr>
            <w:tcW w:w="1134" w:type="dxa"/>
          </w:tcPr>
          <w:p w14:paraId="3B9BF33D" w14:textId="77777777" w:rsidR="00BB2E98" w:rsidRPr="00A70D13" w:rsidRDefault="00BB2E98" w:rsidP="00A70D13">
            <w:pPr>
              <w:spacing w:before="240" w:after="240"/>
              <w:jc w:val="center"/>
              <w:rPr>
                <w:rFonts w:ascii="Calibri" w:eastAsia="Calibri" w:hAnsi="Calibri" w:cs="Calibri"/>
                <w:sz w:val="20"/>
                <w:szCs w:val="20"/>
                <w:lang w:val="fr-FR" w:eastAsia="en-US"/>
              </w:rPr>
            </w:pPr>
          </w:p>
        </w:tc>
        <w:tc>
          <w:tcPr>
            <w:tcW w:w="992" w:type="dxa"/>
          </w:tcPr>
          <w:p w14:paraId="68CF33B0" w14:textId="77777777" w:rsidR="00BB2E98" w:rsidRPr="00A70D13" w:rsidRDefault="00BB2E98" w:rsidP="00A70D13">
            <w:pPr>
              <w:spacing w:before="240" w:after="240"/>
              <w:jc w:val="center"/>
              <w:rPr>
                <w:rFonts w:ascii="Calibri" w:eastAsia="Calibri" w:hAnsi="Calibri" w:cs="Calibri"/>
                <w:sz w:val="20"/>
                <w:szCs w:val="20"/>
                <w:lang w:val="fr-FR" w:eastAsia="en-US"/>
              </w:rPr>
            </w:pPr>
          </w:p>
        </w:tc>
        <w:tc>
          <w:tcPr>
            <w:tcW w:w="1134" w:type="dxa"/>
          </w:tcPr>
          <w:p w14:paraId="6FFEE08B" w14:textId="3411D3DC" w:rsidR="00BB2E98" w:rsidRPr="00A70D13" w:rsidRDefault="00BB2E98" w:rsidP="00A70D13">
            <w:pPr>
              <w:spacing w:before="240" w:after="240"/>
              <w:jc w:val="center"/>
              <w:rPr>
                <w:rFonts w:ascii="Calibri" w:eastAsia="Calibri" w:hAnsi="Calibri" w:cs="Calibri"/>
                <w:sz w:val="20"/>
                <w:szCs w:val="20"/>
                <w:lang w:val="fr-FR" w:eastAsia="en-US"/>
              </w:rPr>
            </w:pPr>
            <w:r w:rsidRPr="00A70D13">
              <w:rPr>
                <w:rFonts w:ascii="Calibri" w:eastAsia="Calibri" w:hAnsi="Calibri" w:cs="Calibri"/>
                <w:sz w:val="20"/>
                <w:szCs w:val="20"/>
                <w:lang w:val="fr-FR" w:eastAsia="en-US"/>
              </w:rPr>
              <w:t>0,05</w:t>
            </w:r>
            <w:r w:rsidR="00012FD8" w:rsidRPr="00A70D13">
              <w:rPr>
                <w:rFonts w:ascii="Calibri" w:eastAsia="Calibri" w:hAnsi="Calibri" w:cs="Calibri"/>
                <w:sz w:val="20"/>
                <w:szCs w:val="20"/>
                <w:lang w:val="fr-FR" w:eastAsia="en-US"/>
              </w:rPr>
              <w:t xml:space="preserve"> </w:t>
            </w:r>
            <w:r w:rsidR="00012FD8" w:rsidRPr="00A70D13">
              <w:rPr>
                <w:rFonts w:ascii="Calibri" w:eastAsia="Calibri" w:hAnsi="Calibri" w:cs="Calibri"/>
                <w:sz w:val="20"/>
                <w:szCs w:val="20"/>
                <w:vertAlign w:val="superscript"/>
                <w:lang w:val="fr-FR" w:eastAsia="en-US"/>
              </w:rPr>
              <w:t>(</w:t>
            </w:r>
            <w:r w:rsidR="00A452F9" w:rsidRPr="00A70D13">
              <w:rPr>
                <w:rFonts w:ascii="Calibri" w:eastAsia="Calibri" w:hAnsi="Calibri" w:cs="Calibri"/>
                <w:sz w:val="20"/>
                <w:szCs w:val="20"/>
                <w:lang w:val="fr-FR" w:eastAsia="en-US"/>
              </w:rPr>
              <w:fldChar w:fldCharType="begin"/>
            </w:r>
            <w:r w:rsidR="00A452F9" w:rsidRPr="00A70D13">
              <w:rPr>
                <w:rFonts w:ascii="Calibri" w:eastAsia="Calibri" w:hAnsi="Calibri" w:cs="Calibri"/>
                <w:sz w:val="20"/>
                <w:szCs w:val="20"/>
                <w:lang w:val="fr-FR" w:eastAsia="en-US"/>
              </w:rPr>
              <w:instrText xml:space="preserve"> NOTEREF _Ref27152752 \f \h </w:instrText>
            </w:r>
            <w:r w:rsidR="00012FD8" w:rsidRPr="00A70D13">
              <w:rPr>
                <w:rFonts w:ascii="Calibri" w:eastAsia="Calibri" w:hAnsi="Calibri" w:cs="Calibri"/>
                <w:sz w:val="20"/>
                <w:szCs w:val="20"/>
                <w:lang w:val="fr-FR" w:eastAsia="en-US"/>
              </w:rPr>
              <w:instrText xml:space="preserve"> \* MERGEFORMAT </w:instrText>
            </w:r>
            <w:r w:rsidR="00A452F9" w:rsidRPr="00A70D13">
              <w:rPr>
                <w:rFonts w:ascii="Calibri" w:eastAsia="Calibri" w:hAnsi="Calibri" w:cs="Calibri"/>
                <w:sz w:val="20"/>
                <w:szCs w:val="20"/>
                <w:lang w:val="fr-FR" w:eastAsia="en-US"/>
              </w:rPr>
            </w:r>
            <w:r w:rsidR="00A452F9" w:rsidRPr="00A70D13">
              <w:rPr>
                <w:rFonts w:ascii="Calibri" w:eastAsia="Calibri" w:hAnsi="Calibri" w:cs="Calibri"/>
                <w:sz w:val="20"/>
                <w:szCs w:val="20"/>
                <w:lang w:val="fr-FR" w:eastAsia="en-US"/>
              </w:rPr>
              <w:fldChar w:fldCharType="separate"/>
            </w:r>
            <w:r w:rsidR="00726939" w:rsidRPr="00726939">
              <w:rPr>
                <w:rStyle w:val="EndnoteReference"/>
                <w:rFonts w:ascii="Calibri" w:eastAsia="Calibri" w:hAnsi="Calibri" w:cs="Calibri"/>
              </w:rPr>
              <w:sym w:font="Symbol" w:char="F02A"/>
            </w:r>
            <w:r w:rsidR="00A452F9" w:rsidRPr="00A70D13">
              <w:rPr>
                <w:rFonts w:ascii="Calibri" w:eastAsia="Calibri" w:hAnsi="Calibri" w:cs="Calibri"/>
                <w:sz w:val="20"/>
                <w:szCs w:val="20"/>
                <w:lang w:val="fr-FR" w:eastAsia="en-US"/>
              </w:rPr>
              <w:fldChar w:fldCharType="end"/>
            </w:r>
            <w:r w:rsidR="00012FD8" w:rsidRPr="00A70D13">
              <w:rPr>
                <w:rFonts w:ascii="Calibri" w:eastAsia="Calibri" w:hAnsi="Calibri" w:cs="Calibri"/>
                <w:sz w:val="20"/>
                <w:szCs w:val="20"/>
                <w:vertAlign w:val="superscript"/>
                <w:lang w:val="fr-FR" w:eastAsia="en-US"/>
              </w:rPr>
              <w:t>)</w:t>
            </w:r>
            <w:r w:rsidR="002472D1" w:rsidRPr="00A70D13">
              <w:rPr>
                <w:rFonts w:ascii="Calibri" w:eastAsia="Calibri" w:hAnsi="Calibri" w:cs="Calibri"/>
                <w:sz w:val="20"/>
                <w:szCs w:val="20"/>
                <w:lang w:val="fr-FR" w:eastAsia="en-US"/>
              </w:rPr>
              <w:t xml:space="preserve"> </w:t>
            </w:r>
          </w:p>
        </w:tc>
        <w:tc>
          <w:tcPr>
            <w:tcW w:w="851" w:type="dxa"/>
          </w:tcPr>
          <w:p w14:paraId="19EE57C3" w14:textId="77777777" w:rsidR="00BB2E98" w:rsidRPr="00A70D13" w:rsidRDefault="00BB2E98" w:rsidP="00A70D13">
            <w:pPr>
              <w:spacing w:before="240" w:after="240"/>
              <w:jc w:val="center"/>
              <w:rPr>
                <w:rFonts w:ascii="Calibri" w:eastAsia="Calibri" w:hAnsi="Calibri" w:cs="Calibri"/>
                <w:sz w:val="20"/>
                <w:szCs w:val="20"/>
                <w:lang w:val="fr-FR" w:eastAsia="en-US"/>
              </w:rPr>
            </w:pPr>
          </w:p>
        </w:tc>
        <w:tc>
          <w:tcPr>
            <w:tcW w:w="850" w:type="dxa"/>
          </w:tcPr>
          <w:p w14:paraId="1FF92D22" w14:textId="01E06E26" w:rsidR="00BB2E98" w:rsidRPr="00A70D13" w:rsidRDefault="00BB2E98" w:rsidP="00A70D13">
            <w:pPr>
              <w:spacing w:before="240" w:after="240"/>
              <w:jc w:val="center"/>
              <w:rPr>
                <w:rFonts w:ascii="Calibri" w:eastAsia="Calibri" w:hAnsi="Calibri" w:cs="Calibri"/>
                <w:sz w:val="20"/>
                <w:szCs w:val="20"/>
                <w:lang w:val="fr-FR" w:eastAsia="en-US"/>
              </w:rPr>
            </w:pPr>
          </w:p>
        </w:tc>
        <w:tc>
          <w:tcPr>
            <w:tcW w:w="992" w:type="dxa"/>
            <w:vAlign w:val="center"/>
          </w:tcPr>
          <w:p w14:paraId="1AFCDF13" w14:textId="77777777" w:rsidR="00BB2E98" w:rsidRPr="00A70D13" w:rsidRDefault="00BB2E98" w:rsidP="00A70D13">
            <w:pPr>
              <w:spacing w:before="240" w:after="240"/>
              <w:jc w:val="center"/>
              <w:rPr>
                <w:rFonts w:ascii="Calibri" w:eastAsia="Calibri" w:hAnsi="Calibri" w:cs="Calibri"/>
                <w:sz w:val="20"/>
                <w:szCs w:val="20"/>
                <w:lang w:val="fr-FR" w:eastAsia="en-US"/>
              </w:rPr>
            </w:pPr>
          </w:p>
        </w:tc>
        <w:tc>
          <w:tcPr>
            <w:tcW w:w="851" w:type="dxa"/>
            <w:vAlign w:val="center"/>
          </w:tcPr>
          <w:p w14:paraId="771C98D5" w14:textId="77777777" w:rsidR="00BB2E98" w:rsidRPr="00A70D13" w:rsidRDefault="00BB2E98" w:rsidP="00A70D13">
            <w:pPr>
              <w:spacing w:before="240" w:after="240"/>
              <w:jc w:val="center"/>
              <w:rPr>
                <w:rFonts w:ascii="Calibri" w:eastAsia="Calibri" w:hAnsi="Calibri" w:cs="Calibri"/>
                <w:sz w:val="20"/>
                <w:szCs w:val="20"/>
                <w:lang w:val="fr-FR" w:eastAsia="en-US"/>
              </w:rPr>
            </w:pPr>
          </w:p>
        </w:tc>
        <w:tc>
          <w:tcPr>
            <w:tcW w:w="850" w:type="dxa"/>
            <w:vAlign w:val="center"/>
          </w:tcPr>
          <w:p w14:paraId="354535E9" w14:textId="3CE6A389" w:rsidR="00BB2E98" w:rsidRPr="00A70D13" w:rsidRDefault="00BB2E98" w:rsidP="00A70D13">
            <w:pPr>
              <w:spacing w:before="240" w:after="240"/>
              <w:jc w:val="center"/>
              <w:rPr>
                <w:rFonts w:ascii="Calibri" w:eastAsia="Calibri" w:hAnsi="Calibri" w:cs="Calibri"/>
                <w:sz w:val="20"/>
                <w:szCs w:val="20"/>
                <w:lang w:val="fr-FR" w:eastAsia="en-US"/>
              </w:rPr>
            </w:pPr>
          </w:p>
        </w:tc>
        <w:tc>
          <w:tcPr>
            <w:tcW w:w="1418" w:type="dxa"/>
          </w:tcPr>
          <w:p w14:paraId="3B320D34" w14:textId="77777777" w:rsidR="00BB2E98" w:rsidRPr="00A70D13" w:rsidRDefault="00BB2E98" w:rsidP="00A70D13">
            <w:pPr>
              <w:spacing w:before="240" w:after="240"/>
              <w:jc w:val="center"/>
              <w:rPr>
                <w:rFonts w:ascii="Calibri" w:eastAsia="Calibri" w:hAnsi="Calibri" w:cs="Calibri"/>
                <w:sz w:val="20"/>
                <w:szCs w:val="20"/>
                <w:lang w:val="fr-FR" w:eastAsia="en-US"/>
              </w:rPr>
            </w:pPr>
          </w:p>
        </w:tc>
        <w:tc>
          <w:tcPr>
            <w:tcW w:w="2079" w:type="dxa"/>
          </w:tcPr>
          <w:p w14:paraId="0A314A67" w14:textId="682FFA2B" w:rsidR="00BB2E98" w:rsidRPr="00A70D13" w:rsidRDefault="00BB2E98" w:rsidP="00CE4F56">
            <w:pPr>
              <w:spacing w:before="240" w:after="240"/>
              <w:rPr>
                <w:rFonts w:ascii="Calibri" w:eastAsia="Calibri" w:hAnsi="Calibri" w:cs="Calibri"/>
                <w:sz w:val="20"/>
                <w:szCs w:val="20"/>
                <w:lang w:val="fr-FR" w:eastAsia="en-US"/>
              </w:rPr>
            </w:pPr>
            <w:r w:rsidRPr="00A70D13">
              <w:rPr>
                <w:rFonts w:ascii="Calibri" w:eastAsia="Calibri" w:hAnsi="Calibri" w:cs="Calibri"/>
                <w:sz w:val="20"/>
                <w:szCs w:val="20"/>
                <w:lang w:val="fr-FR" w:eastAsia="en-US"/>
              </w:rPr>
              <w:t>En ce qui concerne l’extraction</w:t>
            </w:r>
            <w:r w:rsidR="00BB4871" w:rsidRPr="00A70D13">
              <w:rPr>
                <w:rFonts w:ascii="Calibri" w:eastAsia="Calibri" w:hAnsi="Calibri" w:cs="Calibri"/>
                <w:sz w:val="20"/>
                <w:szCs w:val="20"/>
                <w:lang w:val="fr-FR" w:eastAsia="en-US"/>
              </w:rPr>
              <w:t xml:space="preserve"> </w:t>
            </w:r>
            <w:r w:rsidRPr="00A70D13">
              <w:rPr>
                <w:rFonts w:ascii="Calibri" w:eastAsia="Calibri" w:hAnsi="Calibri" w:cs="Calibri"/>
                <w:sz w:val="20"/>
                <w:szCs w:val="20"/>
                <w:lang w:val="fr-FR" w:eastAsia="en-US"/>
              </w:rPr>
              <w:t>souterraine et le creusement de tunnels, la valeur limite entre en application à partir du 21 février 2026.</w:t>
            </w:r>
          </w:p>
        </w:tc>
      </w:tr>
      <w:tr w:rsidR="00C77E13" w:rsidRPr="00CD19DC" w14:paraId="46E4661C" w14:textId="77777777" w:rsidTr="00BB4871">
        <w:trPr>
          <w:trHeight w:val="2019"/>
          <w:jc w:val="center"/>
        </w:trPr>
        <w:tc>
          <w:tcPr>
            <w:tcW w:w="2547" w:type="dxa"/>
          </w:tcPr>
          <w:p w14:paraId="58711A43" w14:textId="37429707" w:rsidR="00C77E13" w:rsidRPr="00724654" w:rsidRDefault="00C77E13" w:rsidP="00CE4F56">
            <w:pPr>
              <w:spacing w:before="240" w:after="240"/>
              <w:rPr>
                <w:rFonts w:ascii="Calibri" w:eastAsia="Calibri" w:hAnsi="Calibri"/>
                <w:sz w:val="20"/>
                <w:szCs w:val="20"/>
                <w:lang w:val="fr-FR" w:eastAsia="en-US"/>
              </w:rPr>
            </w:pPr>
            <w:r w:rsidRPr="00724654">
              <w:rPr>
                <w:rFonts w:ascii="Calibri" w:eastAsia="Calibri" w:hAnsi="Calibri"/>
                <w:sz w:val="20"/>
                <w:szCs w:val="20"/>
                <w:lang w:val="fr-FR" w:eastAsia="en-US"/>
              </w:rPr>
              <w:lastRenderedPageBreak/>
              <w:t xml:space="preserve">Mélanges d’hydrocarbures aromatiques polycycliques, en particulier ceux contenant du </w:t>
            </w:r>
            <w:proofErr w:type="spellStart"/>
            <w:r w:rsidRPr="00724654">
              <w:rPr>
                <w:rFonts w:ascii="Calibri" w:hAnsi="Calibri"/>
                <w:sz w:val="20"/>
                <w:szCs w:val="20"/>
                <w:lang w:val="fr"/>
              </w:rPr>
              <w:t>benzo</w:t>
            </w:r>
            <w:proofErr w:type="spellEnd"/>
            <w:r w:rsidRPr="00724654">
              <w:rPr>
                <w:rFonts w:ascii="Calibri" w:hAnsi="Calibri" w:cs="Arial"/>
                <w:sz w:val="20"/>
                <w:szCs w:val="20"/>
                <w:lang w:val="fr-FR"/>
              </w:rPr>
              <w:t xml:space="preserve">[a]pyrène, qui sont cancérigènes au sens du </w:t>
            </w:r>
            <w:r w:rsidRPr="00724654">
              <w:rPr>
                <w:rFonts w:ascii="Calibri" w:hAnsi="Calibri" w:cs="Arial"/>
                <w:color w:val="000000" w:themeColor="text1"/>
                <w:sz w:val="20"/>
                <w:szCs w:val="20"/>
                <w:lang w:val="fr-FR"/>
              </w:rPr>
              <w:t>présent règlement grand-ducal</w:t>
            </w:r>
          </w:p>
        </w:tc>
        <w:tc>
          <w:tcPr>
            <w:tcW w:w="1134" w:type="dxa"/>
          </w:tcPr>
          <w:p w14:paraId="060966D1" w14:textId="77777777" w:rsidR="00C77E13" w:rsidRPr="00BA3FFB" w:rsidRDefault="00C77E13" w:rsidP="00B501AC">
            <w:pPr>
              <w:spacing w:before="240" w:after="240"/>
              <w:jc w:val="center"/>
              <w:rPr>
                <w:rFonts w:ascii="Calibri" w:eastAsia="Calibri" w:hAnsi="Calibri"/>
                <w:sz w:val="20"/>
                <w:szCs w:val="20"/>
                <w:lang w:val="fr-FR" w:eastAsia="en-US"/>
              </w:rPr>
            </w:pPr>
          </w:p>
        </w:tc>
        <w:tc>
          <w:tcPr>
            <w:tcW w:w="992" w:type="dxa"/>
          </w:tcPr>
          <w:p w14:paraId="31BA17AC" w14:textId="77777777" w:rsidR="00C77E13" w:rsidRPr="00BA3FFB" w:rsidRDefault="00C77E13" w:rsidP="00B501AC">
            <w:pPr>
              <w:spacing w:before="240" w:after="240"/>
              <w:jc w:val="center"/>
              <w:rPr>
                <w:rFonts w:ascii="Calibri" w:eastAsia="Calibri" w:hAnsi="Calibri"/>
                <w:sz w:val="20"/>
                <w:szCs w:val="20"/>
                <w:lang w:val="fr-FR" w:eastAsia="en-US"/>
              </w:rPr>
            </w:pPr>
          </w:p>
        </w:tc>
        <w:tc>
          <w:tcPr>
            <w:tcW w:w="1134" w:type="dxa"/>
          </w:tcPr>
          <w:p w14:paraId="4B2B00B8" w14:textId="77777777" w:rsidR="00C77E13" w:rsidRPr="00BA3FFB" w:rsidRDefault="00C77E13" w:rsidP="00B501AC">
            <w:pPr>
              <w:spacing w:before="240" w:after="240"/>
              <w:jc w:val="center"/>
              <w:rPr>
                <w:rFonts w:ascii="Calibri" w:eastAsia="Calibri" w:hAnsi="Calibri"/>
                <w:sz w:val="20"/>
                <w:szCs w:val="20"/>
                <w:lang w:val="fr-FR" w:eastAsia="en-US"/>
              </w:rPr>
            </w:pPr>
          </w:p>
        </w:tc>
        <w:tc>
          <w:tcPr>
            <w:tcW w:w="851" w:type="dxa"/>
          </w:tcPr>
          <w:p w14:paraId="6A08227F" w14:textId="77777777" w:rsidR="00C77E13" w:rsidRPr="00BA3FFB" w:rsidRDefault="00C77E13" w:rsidP="00B501AC">
            <w:pPr>
              <w:spacing w:before="240" w:after="240"/>
              <w:jc w:val="center"/>
              <w:rPr>
                <w:rFonts w:ascii="Calibri" w:eastAsia="Calibri" w:hAnsi="Calibri"/>
                <w:sz w:val="20"/>
                <w:szCs w:val="20"/>
                <w:lang w:val="fr-FR" w:eastAsia="en-US"/>
              </w:rPr>
            </w:pPr>
          </w:p>
        </w:tc>
        <w:tc>
          <w:tcPr>
            <w:tcW w:w="850" w:type="dxa"/>
          </w:tcPr>
          <w:p w14:paraId="4BC76783" w14:textId="7270BCCE" w:rsidR="00C77E13" w:rsidRPr="00BA3FFB" w:rsidRDefault="00C77E13" w:rsidP="00B501AC">
            <w:pPr>
              <w:spacing w:before="240" w:after="240"/>
              <w:jc w:val="center"/>
              <w:rPr>
                <w:rFonts w:ascii="Calibri" w:eastAsia="Calibri" w:hAnsi="Calibri"/>
                <w:sz w:val="20"/>
                <w:szCs w:val="20"/>
                <w:lang w:val="fr-FR" w:eastAsia="en-US"/>
              </w:rPr>
            </w:pPr>
          </w:p>
        </w:tc>
        <w:tc>
          <w:tcPr>
            <w:tcW w:w="992" w:type="dxa"/>
            <w:vAlign w:val="center"/>
          </w:tcPr>
          <w:p w14:paraId="76F20D84" w14:textId="77777777" w:rsidR="00C77E13" w:rsidRPr="00BA3FFB" w:rsidRDefault="00C77E13" w:rsidP="00B501AC">
            <w:pPr>
              <w:spacing w:before="240" w:after="240"/>
              <w:jc w:val="center"/>
              <w:rPr>
                <w:rFonts w:ascii="Calibri" w:eastAsia="Calibri" w:hAnsi="Calibri"/>
                <w:sz w:val="20"/>
                <w:szCs w:val="20"/>
                <w:lang w:val="fr-FR" w:eastAsia="en-US"/>
              </w:rPr>
            </w:pPr>
          </w:p>
        </w:tc>
        <w:tc>
          <w:tcPr>
            <w:tcW w:w="851" w:type="dxa"/>
            <w:vAlign w:val="center"/>
          </w:tcPr>
          <w:p w14:paraId="2EB2E40E" w14:textId="77777777" w:rsidR="00C77E13" w:rsidRPr="00BA3FFB" w:rsidRDefault="00C77E13" w:rsidP="00B501AC">
            <w:pPr>
              <w:spacing w:before="240" w:after="240"/>
              <w:jc w:val="center"/>
              <w:rPr>
                <w:rFonts w:ascii="Calibri" w:eastAsia="Calibri" w:hAnsi="Calibri"/>
                <w:sz w:val="20"/>
                <w:szCs w:val="20"/>
                <w:lang w:val="fr-FR" w:eastAsia="en-US"/>
              </w:rPr>
            </w:pPr>
          </w:p>
        </w:tc>
        <w:tc>
          <w:tcPr>
            <w:tcW w:w="850" w:type="dxa"/>
            <w:vAlign w:val="center"/>
          </w:tcPr>
          <w:p w14:paraId="3BDAF02C" w14:textId="65F6233E" w:rsidR="00C77E13" w:rsidRPr="00BA3FFB" w:rsidRDefault="00C77E13" w:rsidP="00B501AC">
            <w:pPr>
              <w:spacing w:before="240" w:after="240"/>
              <w:jc w:val="center"/>
              <w:rPr>
                <w:rFonts w:ascii="Calibri" w:eastAsia="Calibri" w:hAnsi="Calibri"/>
                <w:sz w:val="20"/>
                <w:szCs w:val="20"/>
                <w:lang w:val="fr-FR" w:eastAsia="en-US"/>
              </w:rPr>
            </w:pPr>
          </w:p>
        </w:tc>
        <w:tc>
          <w:tcPr>
            <w:tcW w:w="1418" w:type="dxa"/>
          </w:tcPr>
          <w:p w14:paraId="593C8AD2" w14:textId="3FEB1EE4" w:rsidR="00C77E13" w:rsidRPr="00BA3FFB" w:rsidRDefault="00C77E13" w:rsidP="00B501AC">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 xml:space="preserve">Peau </w:t>
            </w:r>
            <w:r w:rsidRPr="00BA3FFB">
              <w:rPr>
                <w:rFonts w:ascii="Calibri" w:eastAsia="Calibri" w:hAnsi="Calibri"/>
                <w:sz w:val="20"/>
                <w:szCs w:val="20"/>
                <w:vertAlign w:val="superscript"/>
                <w:lang w:val="fr-FR" w:eastAsia="en-US"/>
              </w:rPr>
              <w:t>(</w:t>
            </w:r>
            <w:r w:rsidRPr="00BA3FFB">
              <w:rPr>
                <w:rFonts w:ascii="Calibri" w:eastAsia="Calibri" w:hAnsi="Calibri"/>
                <w:sz w:val="20"/>
                <w:szCs w:val="20"/>
                <w:vertAlign w:val="superscript"/>
                <w:lang w:val="fr-FR" w:eastAsia="en-US"/>
              </w:rPr>
              <w:fldChar w:fldCharType="begin"/>
            </w:r>
            <w:r w:rsidRPr="00BA3FFB">
              <w:rPr>
                <w:rFonts w:ascii="Calibri" w:eastAsia="Calibri" w:hAnsi="Calibri"/>
                <w:sz w:val="20"/>
                <w:szCs w:val="20"/>
                <w:vertAlign w:val="superscript"/>
                <w:lang w:val="fr-FR" w:eastAsia="en-US"/>
              </w:rPr>
              <w:instrText xml:space="preserve"> NOTEREF _Ref26893833 \h  \* MERGEFORMAT </w:instrText>
            </w:r>
            <w:r w:rsidRPr="00BA3FFB">
              <w:rPr>
                <w:rFonts w:ascii="Calibri" w:eastAsia="Calibri" w:hAnsi="Calibri"/>
                <w:sz w:val="20"/>
                <w:szCs w:val="20"/>
                <w:vertAlign w:val="superscript"/>
                <w:lang w:val="fr-FR" w:eastAsia="en-US"/>
              </w:rPr>
            </w:r>
            <w:r w:rsidRPr="00BA3FFB">
              <w:rPr>
                <w:rFonts w:ascii="Calibri" w:eastAsia="Calibri" w:hAnsi="Calibri"/>
                <w:sz w:val="20"/>
                <w:szCs w:val="20"/>
                <w:vertAlign w:val="superscript"/>
                <w:lang w:val="fr-FR" w:eastAsia="en-US"/>
              </w:rPr>
              <w:fldChar w:fldCharType="separate"/>
            </w:r>
            <w:r w:rsidR="00726939">
              <w:rPr>
                <w:rFonts w:ascii="Calibri" w:eastAsia="Calibri" w:hAnsi="Calibri"/>
                <w:sz w:val="20"/>
                <w:szCs w:val="20"/>
                <w:vertAlign w:val="superscript"/>
                <w:lang w:val="fr-FR" w:eastAsia="en-US"/>
              </w:rPr>
              <w:t>10</w:t>
            </w:r>
            <w:r w:rsidRPr="00BA3FFB">
              <w:rPr>
                <w:rFonts w:ascii="Calibri" w:eastAsia="Calibri" w:hAnsi="Calibri"/>
                <w:sz w:val="20"/>
                <w:szCs w:val="20"/>
                <w:vertAlign w:val="superscript"/>
                <w:lang w:val="fr-FR" w:eastAsia="en-US"/>
              </w:rPr>
              <w:fldChar w:fldCharType="end"/>
            </w:r>
            <w:r w:rsidRPr="00BA3FFB">
              <w:rPr>
                <w:rFonts w:ascii="Calibri" w:eastAsia="Calibri" w:hAnsi="Calibri"/>
                <w:sz w:val="20"/>
                <w:szCs w:val="20"/>
                <w:vertAlign w:val="superscript"/>
                <w:lang w:val="fr-FR" w:eastAsia="en-US"/>
              </w:rPr>
              <w:t>)</w:t>
            </w:r>
          </w:p>
        </w:tc>
        <w:tc>
          <w:tcPr>
            <w:tcW w:w="2079" w:type="dxa"/>
          </w:tcPr>
          <w:p w14:paraId="02A67508" w14:textId="77777777" w:rsidR="00C77E13" w:rsidRPr="00BA3FFB" w:rsidRDefault="00C77E13" w:rsidP="00CE4F56">
            <w:pPr>
              <w:spacing w:before="240" w:after="240"/>
              <w:rPr>
                <w:rFonts w:ascii="Calibri" w:eastAsia="Calibri" w:hAnsi="Calibri"/>
                <w:sz w:val="20"/>
                <w:szCs w:val="20"/>
                <w:lang w:val="fr-FR" w:eastAsia="en-US"/>
              </w:rPr>
            </w:pPr>
          </w:p>
        </w:tc>
      </w:tr>
      <w:tr w:rsidR="00C77E13" w:rsidRPr="00CD19DC" w14:paraId="54021C61" w14:textId="77777777" w:rsidTr="00BB4871">
        <w:trPr>
          <w:trHeight w:val="1555"/>
          <w:jc w:val="center"/>
        </w:trPr>
        <w:tc>
          <w:tcPr>
            <w:tcW w:w="2547" w:type="dxa"/>
          </w:tcPr>
          <w:p w14:paraId="0ECB0004" w14:textId="67F3BAAD" w:rsidR="00C77E13" w:rsidRPr="00724654" w:rsidRDefault="00C77E13" w:rsidP="00CE4F56">
            <w:pPr>
              <w:spacing w:before="240" w:after="240"/>
              <w:rPr>
                <w:rFonts w:ascii="Calibri" w:eastAsia="Calibri" w:hAnsi="Calibri"/>
                <w:sz w:val="20"/>
                <w:szCs w:val="20"/>
                <w:lang w:val="fr-FR" w:eastAsia="en-US"/>
              </w:rPr>
            </w:pPr>
            <w:r w:rsidRPr="00724654">
              <w:rPr>
                <w:rFonts w:ascii="Calibri" w:eastAsia="Calibri" w:hAnsi="Calibri"/>
                <w:sz w:val="20"/>
                <w:szCs w:val="20"/>
                <w:lang w:val="fr-FR" w:eastAsia="en-US"/>
              </w:rPr>
              <w:t>Huiles minérales qui ont été</w:t>
            </w:r>
            <w:r w:rsidR="00CF5AE3" w:rsidRPr="00724654">
              <w:rPr>
                <w:rFonts w:ascii="Calibri" w:eastAsia="Calibri" w:hAnsi="Calibri"/>
                <w:sz w:val="20"/>
                <w:szCs w:val="20"/>
                <w:lang w:val="fr-FR" w:eastAsia="en-US"/>
              </w:rPr>
              <w:t xml:space="preserve"> </w:t>
            </w:r>
            <w:r w:rsidRPr="00724654">
              <w:rPr>
                <w:rFonts w:ascii="Calibri" w:eastAsia="Calibri" w:hAnsi="Calibri"/>
                <w:sz w:val="20"/>
                <w:szCs w:val="20"/>
                <w:lang w:val="fr-FR" w:eastAsia="en-US"/>
              </w:rPr>
              <w:t>auparavant utilisées dans des moteurs à combustion interne pour lubrifier et refroidir les pièces mobiles du moteur</w:t>
            </w:r>
          </w:p>
        </w:tc>
        <w:tc>
          <w:tcPr>
            <w:tcW w:w="1134" w:type="dxa"/>
          </w:tcPr>
          <w:p w14:paraId="1CCC437E" w14:textId="77777777" w:rsidR="00C77E13" w:rsidRPr="00BA3FFB" w:rsidRDefault="00C77E13" w:rsidP="00B501AC">
            <w:pPr>
              <w:spacing w:before="240" w:after="240"/>
              <w:jc w:val="center"/>
              <w:rPr>
                <w:rFonts w:ascii="Calibri" w:eastAsia="Calibri" w:hAnsi="Calibri"/>
                <w:sz w:val="20"/>
                <w:szCs w:val="20"/>
                <w:lang w:val="fr-FR" w:eastAsia="en-US"/>
              </w:rPr>
            </w:pPr>
          </w:p>
        </w:tc>
        <w:tc>
          <w:tcPr>
            <w:tcW w:w="992" w:type="dxa"/>
          </w:tcPr>
          <w:p w14:paraId="6345E86D" w14:textId="77777777" w:rsidR="00C77E13" w:rsidRPr="00BA3FFB" w:rsidRDefault="00C77E13" w:rsidP="00B501AC">
            <w:pPr>
              <w:spacing w:before="240" w:after="240"/>
              <w:jc w:val="center"/>
              <w:rPr>
                <w:rFonts w:ascii="Calibri" w:eastAsia="Calibri" w:hAnsi="Calibri"/>
                <w:sz w:val="20"/>
                <w:szCs w:val="20"/>
                <w:lang w:val="fr-FR" w:eastAsia="en-US"/>
              </w:rPr>
            </w:pPr>
          </w:p>
        </w:tc>
        <w:tc>
          <w:tcPr>
            <w:tcW w:w="1134" w:type="dxa"/>
          </w:tcPr>
          <w:p w14:paraId="0BF28B85" w14:textId="77777777" w:rsidR="00C77E13" w:rsidRPr="00BA3FFB" w:rsidRDefault="00C77E13" w:rsidP="00B501AC">
            <w:pPr>
              <w:spacing w:before="240" w:after="240"/>
              <w:jc w:val="center"/>
              <w:rPr>
                <w:rFonts w:ascii="Calibri" w:eastAsia="Calibri" w:hAnsi="Calibri"/>
                <w:sz w:val="20"/>
                <w:szCs w:val="20"/>
                <w:lang w:val="fr-FR" w:eastAsia="en-US"/>
              </w:rPr>
            </w:pPr>
          </w:p>
        </w:tc>
        <w:tc>
          <w:tcPr>
            <w:tcW w:w="851" w:type="dxa"/>
          </w:tcPr>
          <w:p w14:paraId="663E163E" w14:textId="77777777" w:rsidR="00C77E13" w:rsidRPr="00BA3FFB" w:rsidRDefault="00C77E13" w:rsidP="00B501AC">
            <w:pPr>
              <w:spacing w:before="240" w:after="240"/>
              <w:jc w:val="center"/>
              <w:rPr>
                <w:rFonts w:ascii="Calibri" w:eastAsia="Calibri" w:hAnsi="Calibri"/>
                <w:sz w:val="20"/>
                <w:szCs w:val="20"/>
                <w:lang w:val="fr-FR" w:eastAsia="en-US"/>
              </w:rPr>
            </w:pPr>
          </w:p>
        </w:tc>
        <w:tc>
          <w:tcPr>
            <w:tcW w:w="850" w:type="dxa"/>
          </w:tcPr>
          <w:p w14:paraId="72DF32B2" w14:textId="7695A73F" w:rsidR="00C77E13" w:rsidRPr="00BA3FFB" w:rsidRDefault="00C77E13" w:rsidP="00B501AC">
            <w:pPr>
              <w:spacing w:before="240" w:after="240"/>
              <w:jc w:val="center"/>
              <w:rPr>
                <w:rFonts w:ascii="Calibri" w:eastAsia="Calibri" w:hAnsi="Calibri"/>
                <w:sz w:val="20"/>
                <w:szCs w:val="20"/>
                <w:lang w:val="fr-FR" w:eastAsia="en-US"/>
              </w:rPr>
            </w:pPr>
          </w:p>
        </w:tc>
        <w:tc>
          <w:tcPr>
            <w:tcW w:w="992" w:type="dxa"/>
            <w:vAlign w:val="center"/>
          </w:tcPr>
          <w:p w14:paraId="52BD445A" w14:textId="77777777" w:rsidR="00C77E13" w:rsidRPr="00BA3FFB" w:rsidRDefault="00C77E13" w:rsidP="00B501AC">
            <w:pPr>
              <w:spacing w:before="240" w:after="240"/>
              <w:jc w:val="center"/>
              <w:rPr>
                <w:rFonts w:ascii="Calibri" w:eastAsia="Calibri" w:hAnsi="Calibri"/>
                <w:sz w:val="20"/>
                <w:szCs w:val="20"/>
                <w:lang w:val="fr-FR" w:eastAsia="en-US"/>
              </w:rPr>
            </w:pPr>
          </w:p>
        </w:tc>
        <w:tc>
          <w:tcPr>
            <w:tcW w:w="851" w:type="dxa"/>
            <w:vAlign w:val="center"/>
          </w:tcPr>
          <w:p w14:paraId="6EA3AAA6" w14:textId="77777777" w:rsidR="00C77E13" w:rsidRPr="00BA3FFB" w:rsidRDefault="00C77E13" w:rsidP="00B501AC">
            <w:pPr>
              <w:spacing w:before="240" w:after="240"/>
              <w:jc w:val="center"/>
              <w:rPr>
                <w:rFonts w:ascii="Calibri" w:eastAsia="Calibri" w:hAnsi="Calibri"/>
                <w:sz w:val="20"/>
                <w:szCs w:val="20"/>
                <w:lang w:val="fr-FR" w:eastAsia="en-US"/>
              </w:rPr>
            </w:pPr>
          </w:p>
        </w:tc>
        <w:tc>
          <w:tcPr>
            <w:tcW w:w="850" w:type="dxa"/>
            <w:vAlign w:val="center"/>
          </w:tcPr>
          <w:p w14:paraId="77A8DE82" w14:textId="2314C3AE" w:rsidR="00C77E13" w:rsidRPr="00BA3FFB" w:rsidRDefault="00C77E13" w:rsidP="00B501AC">
            <w:pPr>
              <w:spacing w:before="240" w:after="240"/>
              <w:jc w:val="center"/>
              <w:rPr>
                <w:rFonts w:ascii="Calibri" w:eastAsia="Calibri" w:hAnsi="Calibri"/>
                <w:sz w:val="20"/>
                <w:szCs w:val="20"/>
                <w:lang w:val="fr-FR" w:eastAsia="en-US"/>
              </w:rPr>
            </w:pPr>
          </w:p>
        </w:tc>
        <w:tc>
          <w:tcPr>
            <w:tcW w:w="1418" w:type="dxa"/>
          </w:tcPr>
          <w:p w14:paraId="246D0735" w14:textId="1C76B517" w:rsidR="00C77E13" w:rsidRPr="00BA3FFB" w:rsidRDefault="00C77E13" w:rsidP="00B501AC">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 xml:space="preserve">Peau </w:t>
            </w:r>
            <w:r w:rsidRPr="00BA3FFB">
              <w:rPr>
                <w:rFonts w:ascii="Calibri" w:eastAsia="Calibri" w:hAnsi="Calibri"/>
                <w:sz w:val="20"/>
                <w:szCs w:val="20"/>
                <w:vertAlign w:val="superscript"/>
                <w:lang w:val="fr-FR" w:eastAsia="en-US"/>
              </w:rPr>
              <w:t>(</w:t>
            </w:r>
            <w:r w:rsidRPr="00BA3FFB">
              <w:rPr>
                <w:rFonts w:ascii="Calibri" w:eastAsia="Calibri" w:hAnsi="Calibri"/>
                <w:sz w:val="20"/>
                <w:szCs w:val="20"/>
                <w:vertAlign w:val="superscript"/>
                <w:lang w:val="fr-FR" w:eastAsia="en-US"/>
              </w:rPr>
              <w:fldChar w:fldCharType="begin"/>
            </w:r>
            <w:r w:rsidRPr="00BA3FFB">
              <w:rPr>
                <w:rFonts w:ascii="Calibri" w:eastAsia="Calibri" w:hAnsi="Calibri"/>
                <w:sz w:val="20"/>
                <w:szCs w:val="20"/>
                <w:vertAlign w:val="superscript"/>
                <w:lang w:val="fr-FR" w:eastAsia="en-US"/>
              </w:rPr>
              <w:instrText xml:space="preserve"> NOTEREF _Ref26893833 \h  \* MERGEFORMAT </w:instrText>
            </w:r>
            <w:r w:rsidRPr="00BA3FFB">
              <w:rPr>
                <w:rFonts w:ascii="Calibri" w:eastAsia="Calibri" w:hAnsi="Calibri"/>
                <w:sz w:val="20"/>
                <w:szCs w:val="20"/>
                <w:vertAlign w:val="superscript"/>
                <w:lang w:val="fr-FR" w:eastAsia="en-US"/>
              </w:rPr>
            </w:r>
            <w:r w:rsidRPr="00BA3FFB">
              <w:rPr>
                <w:rFonts w:ascii="Calibri" w:eastAsia="Calibri" w:hAnsi="Calibri"/>
                <w:sz w:val="20"/>
                <w:szCs w:val="20"/>
                <w:vertAlign w:val="superscript"/>
                <w:lang w:val="fr-FR" w:eastAsia="en-US"/>
              </w:rPr>
              <w:fldChar w:fldCharType="separate"/>
            </w:r>
            <w:r w:rsidR="00726939">
              <w:rPr>
                <w:rFonts w:ascii="Calibri" w:eastAsia="Calibri" w:hAnsi="Calibri"/>
                <w:sz w:val="20"/>
                <w:szCs w:val="20"/>
                <w:vertAlign w:val="superscript"/>
                <w:lang w:val="fr-FR" w:eastAsia="en-US"/>
              </w:rPr>
              <w:t>10</w:t>
            </w:r>
            <w:r w:rsidRPr="00BA3FFB">
              <w:rPr>
                <w:rFonts w:ascii="Calibri" w:eastAsia="Calibri" w:hAnsi="Calibri"/>
                <w:sz w:val="20"/>
                <w:szCs w:val="20"/>
                <w:vertAlign w:val="superscript"/>
                <w:lang w:val="fr-FR" w:eastAsia="en-US"/>
              </w:rPr>
              <w:fldChar w:fldCharType="end"/>
            </w:r>
            <w:r w:rsidRPr="00BA3FFB">
              <w:rPr>
                <w:rFonts w:ascii="Calibri" w:eastAsia="Calibri" w:hAnsi="Calibri"/>
                <w:sz w:val="20"/>
                <w:szCs w:val="20"/>
                <w:vertAlign w:val="superscript"/>
                <w:lang w:val="fr-FR" w:eastAsia="en-US"/>
              </w:rPr>
              <w:t>)</w:t>
            </w:r>
          </w:p>
        </w:tc>
        <w:tc>
          <w:tcPr>
            <w:tcW w:w="2079" w:type="dxa"/>
          </w:tcPr>
          <w:p w14:paraId="05BA37FA" w14:textId="77777777" w:rsidR="00C77E13" w:rsidRPr="00BA3FFB" w:rsidRDefault="00C77E13" w:rsidP="00CE4F56">
            <w:pPr>
              <w:spacing w:before="240" w:after="240"/>
              <w:rPr>
                <w:rFonts w:ascii="Calibri" w:eastAsia="Calibri" w:hAnsi="Calibri"/>
                <w:sz w:val="20"/>
                <w:szCs w:val="20"/>
                <w:lang w:val="fr-FR" w:eastAsia="en-US"/>
              </w:rPr>
            </w:pPr>
          </w:p>
        </w:tc>
      </w:tr>
      <w:tr w:rsidR="002472D1" w:rsidRPr="00CD19DC" w14:paraId="012CD732" w14:textId="77777777" w:rsidTr="00BB4871">
        <w:trPr>
          <w:trHeight w:val="926"/>
          <w:jc w:val="center"/>
        </w:trPr>
        <w:tc>
          <w:tcPr>
            <w:tcW w:w="2547" w:type="dxa"/>
          </w:tcPr>
          <w:p w14:paraId="13E01815" w14:textId="028AFCA3" w:rsidR="002472D1" w:rsidRPr="00724654" w:rsidRDefault="002472D1" w:rsidP="00CE4F56">
            <w:pPr>
              <w:spacing w:before="240" w:after="240"/>
              <w:rPr>
                <w:rFonts w:ascii="Calibri" w:eastAsia="Calibri" w:hAnsi="Calibri"/>
                <w:sz w:val="20"/>
                <w:szCs w:val="20"/>
                <w:lang w:val="fr-FR" w:eastAsia="en-US"/>
              </w:rPr>
            </w:pPr>
            <w:r w:rsidRPr="00724654">
              <w:rPr>
                <w:rFonts w:ascii="Calibri" w:eastAsia="Calibri" w:hAnsi="Calibri"/>
                <w:sz w:val="20"/>
                <w:szCs w:val="20"/>
                <w:lang w:val="fr-FR" w:eastAsia="en-US"/>
              </w:rPr>
              <w:t>Cadmium et ses composés inorganiques</w:t>
            </w:r>
          </w:p>
        </w:tc>
        <w:tc>
          <w:tcPr>
            <w:tcW w:w="1134" w:type="dxa"/>
          </w:tcPr>
          <w:p w14:paraId="1708923C" w14:textId="0C64EDA7" w:rsidR="002472D1" w:rsidRPr="00DC62AE" w:rsidRDefault="002472D1" w:rsidP="00B501AC">
            <w:pPr>
              <w:spacing w:before="240" w:after="240"/>
              <w:jc w:val="center"/>
              <w:rPr>
                <w:rFonts w:ascii="Calibri" w:eastAsia="Calibri" w:hAnsi="Calibri"/>
                <w:sz w:val="20"/>
                <w:szCs w:val="20"/>
                <w:lang w:val="fr-FR" w:eastAsia="en-US"/>
              </w:rPr>
            </w:pPr>
            <w:r w:rsidRPr="00DC62AE">
              <w:rPr>
                <w:rFonts w:ascii="Calibri" w:eastAsia="Calibri" w:hAnsi="Calibri"/>
                <w:sz w:val="20"/>
                <w:szCs w:val="20"/>
                <w:lang w:val="fr-FR" w:eastAsia="en-US"/>
              </w:rPr>
              <w:t>___</w:t>
            </w:r>
          </w:p>
        </w:tc>
        <w:tc>
          <w:tcPr>
            <w:tcW w:w="992" w:type="dxa"/>
          </w:tcPr>
          <w:p w14:paraId="3EDEBF8B" w14:textId="2ED7991A" w:rsidR="002472D1" w:rsidRPr="00DC62AE" w:rsidRDefault="002472D1" w:rsidP="00B501AC">
            <w:pPr>
              <w:spacing w:before="240" w:after="240"/>
              <w:jc w:val="center"/>
              <w:rPr>
                <w:rFonts w:ascii="Calibri" w:eastAsia="Calibri" w:hAnsi="Calibri"/>
                <w:sz w:val="20"/>
                <w:szCs w:val="20"/>
                <w:lang w:val="fr-FR" w:eastAsia="en-US"/>
              </w:rPr>
            </w:pPr>
            <w:r w:rsidRPr="00DC62AE">
              <w:rPr>
                <w:rFonts w:ascii="Calibri" w:eastAsia="Calibri" w:hAnsi="Calibri"/>
                <w:sz w:val="20"/>
                <w:szCs w:val="20"/>
                <w:lang w:val="fr-FR" w:eastAsia="en-US"/>
              </w:rPr>
              <w:t>___</w:t>
            </w:r>
          </w:p>
        </w:tc>
        <w:tc>
          <w:tcPr>
            <w:tcW w:w="1134" w:type="dxa"/>
          </w:tcPr>
          <w:p w14:paraId="026716BC" w14:textId="7CC60859" w:rsidR="002472D1" w:rsidRPr="00DC62AE" w:rsidRDefault="002472D1" w:rsidP="00B501AC">
            <w:pPr>
              <w:spacing w:before="240" w:after="240"/>
              <w:rPr>
                <w:rFonts w:ascii="Calibri" w:eastAsia="Calibri" w:hAnsi="Calibri"/>
                <w:sz w:val="20"/>
                <w:szCs w:val="20"/>
                <w:lang w:val="fr-FR" w:eastAsia="en-US"/>
              </w:rPr>
            </w:pPr>
            <w:r w:rsidRPr="00DC62AE">
              <w:rPr>
                <w:rFonts w:ascii="Calibri" w:eastAsia="Calibri" w:hAnsi="Calibri"/>
                <w:sz w:val="20"/>
                <w:szCs w:val="20"/>
                <w:lang w:val="fr-FR" w:eastAsia="en-US"/>
              </w:rPr>
              <w:t>0,00</w:t>
            </w:r>
            <w:r w:rsidR="008140CD" w:rsidRPr="00DC62AE">
              <w:rPr>
                <w:rFonts w:ascii="Calibri" w:eastAsia="Calibri" w:hAnsi="Calibri"/>
                <w:sz w:val="20"/>
                <w:szCs w:val="20"/>
                <w:lang w:val="fr-FR" w:eastAsia="en-US"/>
              </w:rPr>
              <w:t xml:space="preserve">1 </w:t>
            </w:r>
            <w:r w:rsidRPr="00DC62AE">
              <w:rPr>
                <w:rFonts w:ascii="Calibri" w:eastAsia="Calibri" w:hAnsi="Calibri"/>
                <w:sz w:val="20"/>
                <w:szCs w:val="20"/>
                <w:vertAlign w:val="superscript"/>
                <w:lang w:val="fr-FR" w:eastAsia="en-US"/>
              </w:rPr>
              <w:t>(</w:t>
            </w:r>
            <w:bookmarkStart w:id="10" w:name="_Ref27068028"/>
            <w:r w:rsidRPr="00DC62AE">
              <w:rPr>
                <w:rStyle w:val="EndnoteReference"/>
                <w:rFonts w:ascii="Calibri" w:eastAsia="Calibri" w:hAnsi="Calibri"/>
                <w:sz w:val="20"/>
                <w:szCs w:val="20"/>
                <w:lang w:val="fr-FR" w:eastAsia="en-US"/>
              </w:rPr>
              <w:endnoteReference w:id="11"/>
            </w:r>
            <w:bookmarkEnd w:id="10"/>
            <w:r w:rsidRPr="00DC62AE">
              <w:rPr>
                <w:rFonts w:ascii="Calibri" w:eastAsia="Calibri" w:hAnsi="Calibri"/>
                <w:sz w:val="20"/>
                <w:szCs w:val="20"/>
                <w:vertAlign w:val="superscript"/>
                <w:lang w:val="fr-FR" w:eastAsia="en-US"/>
              </w:rPr>
              <w:t>)</w:t>
            </w:r>
          </w:p>
        </w:tc>
        <w:tc>
          <w:tcPr>
            <w:tcW w:w="851" w:type="dxa"/>
          </w:tcPr>
          <w:p w14:paraId="6AAE3E9A" w14:textId="39A4907C" w:rsidR="002472D1" w:rsidRPr="00DC62AE" w:rsidRDefault="002472D1" w:rsidP="00B501AC">
            <w:pPr>
              <w:spacing w:before="240" w:after="240"/>
              <w:jc w:val="center"/>
              <w:rPr>
                <w:rFonts w:ascii="Calibri" w:eastAsia="Calibri" w:hAnsi="Calibri"/>
                <w:sz w:val="20"/>
                <w:szCs w:val="20"/>
                <w:lang w:val="fr-FR" w:eastAsia="en-US"/>
              </w:rPr>
            </w:pPr>
            <w:r w:rsidRPr="00DC62AE">
              <w:rPr>
                <w:rFonts w:ascii="Calibri" w:eastAsia="Calibri" w:hAnsi="Calibri"/>
                <w:sz w:val="20"/>
                <w:szCs w:val="20"/>
                <w:lang w:val="fr-FR" w:eastAsia="en-US"/>
              </w:rPr>
              <w:t>___</w:t>
            </w:r>
          </w:p>
        </w:tc>
        <w:tc>
          <w:tcPr>
            <w:tcW w:w="850" w:type="dxa"/>
          </w:tcPr>
          <w:p w14:paraId="47DFD89A" w14:textId="3AAF8430" w:rsidR="002472D1" w:rsidRPr="00DC62AE" w:rsidRDefault="002472D1" w:rsidP="00B501AC">
            <w:pPr>
              <w:spacing w:before="240" w:after="240"/>
              <w:jc w:val="center"/>
              <w:rPr>
                <w:rFonts w:ascii="Calibri" w:eastAsia="Calibri" w:hAnsi="Calibri"/>
                <w:sz w:val="20"/>
                <w:szCs w:val="20"/>
                <w:lang w:val="fr-FR" w:eastAsia="en-US"/>
              </w:rPr>
            </w:pPr>
            <w:r w:rsidRPr="00DC62AE">
              <w:rPr>
                <w:rFonts w:ascii="Calibri" w:eastAsia="Calibri" w:hAnsi="Calibri"/>
                <w:sz w:val="20"/>
                <w:szCs w:val="20"/>
                <w:lang w:val="fr-FR" w:eastAsia="en-US"/>
              </w:rPr>
              <w:t>___</w:t>
            </w:r>
          </w:p>
        </w:tc>
        <w:tc>
          <w:tcPr>
            <w:tcW w:w="992" w:type="dxa"/>
          </w:tcPr>
          <w:p w14:paraId="5A33A8B2" w14:textId="39A6C08E" w:rsidR="002472D1" w:rsidRPr="00DC62AE" w:rsidRDefault="002472D1" w:rsidP="00B501AC">
            <w:pPr>
              <w:spacing w:before="240" w:after="240"/>
              <w:jc w:val="center"/>
              <w:rPr>
                <w:rFonts w:ascii="Calibri" w:eastAsia="Calibri" w:hAnsi="Calibri"/>
                <w:sz w:val="20"/>
                <w:szCs w:val="20"/>
                <w:lang w:val="fr-FR" w:eastAsia="en-US"/>
              </w:rPr>
            </w:pPr>
            <w:r w:rsidRPr="00DC62AE">
              <w:rPr>
                <w:rFonts w:ascii="Calibri" w:eastAsia="Calibri" w:hAnsi="Calibri"/>
                <w:sz w:val="20"/>
                <w:szCs w:val="20"/>
                <w:lang w:val="fr-FR" w:eastAsia="en-US"/>
              </w:rPr>
              <w:t>___</w:t>
            </w:r>
          </w:p>
        </w:tc>
        <w:tc>
          <w:tcPr>
            <w:tcW w:w="851" w:type="dxa"/>
          </w:tcPr>
          <w:p w14:paraId="2251160C" w14:textId="6CD032B3" w:rsidR="002472D1" w:rsidRPr="00DC62AE" w:rsidRDefault="002472D1" w:rsidP="00B501AC">
            <w:pPr>
              <w:spacing w:before="240" w:after="240"/>
              <w:jc w:val="center"/>
              <w:rPr>
                <w:rFonts w:ascii="Calibri" w:eastAsia="Calibri" w:hAnsi="Calibri"/>
                <w:sz w:val="20"/>
                <w:szCs w:val="20"/>
                <w:lang w:val="fr-FR" w:eastAsia="en-US"/>
              </w:rPr>
            </w:pPr>
            <w:r w:rsidRPr="00DC62AE">
              <w:rPr>
                <w:rFonts w:ascii="Calibri" w:eastAsia="Calibri" w:hAnsi="Calibri"/>
                <w:sz w:val="20"/>
                <w:szCs w:val="20"/>
                <w:lang w:val="fr-FR" w:eastAsia="en-US"/>
              </w:rPr>
              <w:t>___</w:t>
            </w:r>
          </w:p>
        </w:tc>
        <w:tc>
          <w:tcPr>
            <w:tcW w:w="850" w:type="dxa"/>
          </w:tcPr>
          <w:p w14:paraId="71856F86" w14:textId="0A35E1FF" w:rsidR="002472D1" w:rsidRPr="00DC62AE" w:rsidRDefault="002472D1" w:rsidP="00B501AC">
            <w:pPr>
              <w:spacing w:before="240" w:after="240"/>
              <w:jc w:val="center"/>
              <w:rPr>
                <w:rFonts w:ascii="Calibri" w:eastAsia="Calibri" w:hAnsi="Calibri"/>
                <w:sz w:val="20"/>
                <w:szCs w:val="20"/>
                <w:lang w:val="fr-FR" w:eastAsia="en-US"/>
              </w:rPr>
            </w:pPr>
            <w:r w:rsidRPr="00DC62AE">
              <w:rPr>
                <w:rFonts w:ascii="Calibri" w:eastAsia="Calibri" w:hAnsi="Calibri"/>
                <w:sz w:val="20"/>
                <w:szCs w:val="20"/>
                <w:lang w:val="fr-FR" w:eastAsia="en-US"/>
              </w:rPr>
              <w:t>___</w:t>
            </w:r>
          </w:p>
        </w:tc>
        <w:tc>
          <w:tcPr>
            <w:tcW w:w="1418" w:type="dxa"/>
          </w:tcPr>
          <w:p w14:paraId="271467E2" w14:textId="6D84B1A4" w:rsidR="002472D1" w:rsidRPr="00DC62AE" w:rsidRDefault="00322A39" w:rsidP="00B501AC">
            <w:pPr>
              <w:spacing w:before="240" w:after="240"/>
              <w:jc w:val="center"/>
              <w:rPr>
                <w:rFonts w:ascii="Calibri" w:eastAsia="Calibri" w:hAnsi="Calibri"/>
                <w:sz w:val="20"/>
                <w:szCs w:val="20"/>
                <w:lang w:val="fr-FR" w:eastAsia="en-US"/>
              </w:rPr>
            </w:pPr>
            <w:r w:rsidRPr="00DC62AE">
              <w:rPr>
                <w:rFonts w:ascii="Calibri" w:eastAsia="Calibri" w:hAnsi="Calibri"/>
                <w:sz w:val="20"/>
                <w:szCs w:val="20"/>
                <w:lang w:val="fr-FR" w:eastAsia="en-US"/>
              </w:rPr>
              <w:t>___</w:t>
            </w:r>
          </w:p>
        </w:tc>
        <w:tc>
          <w:tcPr>
            <w:tcW w:w="2079" w:type="dxa"/>
          </w:tcPr>
          <w:p w14:paraId="54E21AD9" w14:textId="07D8C497" w:rsidR="002472D1" w:rsidRPr="00BA3FFB" w:rsidRDefault="0012267D" w:rsidP="00CE4F56">
            <w:pPr>
              <w:spacing w:before="240" w:after="240"/>
              <w:rPr>
                <w:rFonts w:ascii="Calibri" w:eastAsia="Calibri" w:hAnsi="Calibri"/>
                <w:sz w:val="20"/>
                <w:szCs w:val="20"/>
                <w:lang w:val="fr-FR" w:eastAsia="en-US"/>
              </w:rPr>
            </w:pPr>
            <w:r w:rsidRPr="00DC62AE">
              <w:rPr>
                <w:rFonts w:ascii="Calibri" w:eastAsia="Calibri" w:hAnsi="Calibri"/>
                <w:sz w:val="20"/>
                <w:szCs w:val="20"/>
                <w:lang w:val="fr-FR" w:eastAsia="en-US"/>
              </w:rPr>
              <w:t>Valeur limite: 0,004 mg/m</w:t>
            </w:r>
            <w:r w:rsidRPr="00DC62AE">
              <w:rPr>
                <w:rFonts w:ascii="Calibri" w:eastAsia="Calibri" w:hAnsi="Calibri"/>
                <w:sz w:val="20"/>
                <w:szCs w:val="20"/>
                <w:vertAlign w:val="superscript"/>
                <w:lang w:val="fr-FR" w:eastAsia="en-US"/>
              </w:rPr>
              <w:t>3</w:t>
            </w:r>
            <w:r w:rsidR="008140CD" w:rsidRPr="00DC62AE">
              <w:rPr>
                <w:rFonts w:ascii="Calibri" w:eastAsia="Calibri" w:hAnsi="Calibri"/>
                <w:sz w:val="20"/>
                <w:szCs w:val="20"/>
                <w:vertAlign w:val="superscript"/>
                <w:lang w:val="fr-FR" w:eastAsia="en-US"/>
              </w:rPr>
              <w:t xml:space="preserve"> </w:t>
            </w:r>
            <w:r w:rsidRPr="00DC62AE">
              <w:rPr>
                <w:rFonts w:ascii="Calibri" w:eastAsia="Calibri" w:hAnsi="Calibri" w:cs="Calibri"/>
                <w:sz w:val="20"/>
                <w:szCs w:val="20"/>
                <w:vertAlign w:val="superscript"/>
                <w:lang w:val="fr-FR" w:eastAsia="en-US"/>
              </w:rPr>
              <w:t>(</w:t>
            </w:r>
            <w:bookmarkStart w:id="11" w:name="_Ref27068015"/>
            <w:r w:rsidRPr="00DC62AE">
              <w:rPr>
                <w:rFonts w:ascii="Calibri" w:eastAsia="Calibri" w:hAnsi="Calibri"/>
                <w:sz w:val="20"/>
                <w:szCs w:val="20"/>
                <w:vertAlign w:val="superscript"/>
                <w:lang w:val="fr-FR" w:eastAsia="en-US"/>
              </w:rPr>
              <w:endnoteReference w:id="12"/>
            </w:r>
            <w:bookmarkEnd w:id="11"/>
            <w:r w:rsidRPr="00DC62AE">
              <w:rPr>
                <w:rFonts w:ascii="Calibri" w:eastAsia="Calibri" w:hAnsi="Calibri"/>
                <w:sz w:val="20"/>
                <w:szCs w:val="20"/>
                <w:vertAlign w:val="superscript"/>
                <w:lang w:val="fr-FR" w:eastAsia="en-US"/>
              </w:rPr>
              <w:t>)</w:t>
            </w:r>
            <w:r w:rsidR="00BB4871" w:rsidRPr="00DC62AE">
              <w:rPr>
                <w:rFonts w:ascii="Calibri" w:eastAsia="Calibri" w:hAnsi="Calibri"/>
                <w:sz w:val="20"/>
                <w:szCs w:val="20"/>
                <w:lang w:val="fr-FR" w:eastAsia="en-US"/>
              </w:rPr>
              <w:t xml:space="preserve"> </w:t>
            </w:r>
            <w:r w:rsidR="004705A3" w:rsidRPr="00DC62AE">
              <w:rPr>
                <w:rFonts w:ascii="Calibri" w:eastAsia="Calibri" w:hAnsi="Calibri"/>
                <w:sz w:val="20"/>
                <w:szCs w:val="20"/>
                <w:lang w:val="fr-FR" w:eastAsia="en-US"/>
              </w:rPr>
              <w:t>jusqu’au 11 juillet 2027.</w:t>
            </w:r>
          </w:p>
        </w:tc>
      </w:tr>
      <w:tr w:rsidR="004705A3" w:rsidRPr="00CD19DC" w14:paraId="6A179925" w14:textId="77777777" w:rsidTr="00BB4871">
        <w:trPr>
          <w:trHeight w:val="692"/>
          <w:jc w:val="center"/>
        </w:trPr>
        <w:tc>
          <w:tcPr>
            <w:tcW w:w="2547" w:type="dxa"/>
          </w:tcPr>
          <w:p w14:paraId="456D7F63" w14:textId="4078FA83" w:rsidR="004705A3" w:rsidRPr="00724654" w:rsidRDefault="004705A3" w:rsidP="00CE4F56">
            <w:pPr>
              <w:spacing w:before="240" w:after="240"/>
              <w:rPr>
                <w:rFonts w:ascii="Calibri" w:eastAsia="Calibri" w:hAnsi="Calibri"/>
                <w:sz w:val="20"/>
                <w:szCs w:val="20"/>
                <w:lang w:val="fr-FR" w:eastAsia="en-US"/>
              </w:rPr>
            </w:pPr>
            <w:r w:rsidRPr="00724654">
              <w:rPr>
                <w:rFonts w:ascii="Calibri" w:eastAsia="Calibri" w:hAnsi="Calibri"/>
                <w:sz w:val="20"/>
                <w:szCs w:val="20"/>
                <w:lang w:val="fr-FR" w:eastAsia="en-US"/>
              </w:rPr>
              <w:t>Béryllium et ses composés inorganiques</w:t>
            </w:r>
          </w:p>
        </w:tc>
        <w:tc>
          <w:tcPr>
            <w:tcW w:w="1134" w:type="dxa"/>
          </w:tcPr>
          <w:p w14:paraId="14BCCC37" w14:textId="1E61DC46" w:rsidR="004705A3" w:rsidRPr="00BA3FFB" w:rsidRDefault="004705A3" w:rsidP="00BB4871">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tcPr>
          <w:p w14:paraId="29F305E4" w14:textId="2B4C2620" w:rsidR="004705A3" w:rsidRPr="00BA3FFB" w:rsidRDefault="004705A3" w:rsidP="00BB4871">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134" w:type="dxa"/>
          </w:tcPr>
          <w:p w14:paraId="6B35C03C" w14:textId="5DB946E9" w:rsidR="004705A3" w:rsidRPr="00BA3FFB" w:rsidRDefault="004705A3" w:rsidP="00BB4871">
            <w:pPr>
              <w:spacing w:before="240" w:after="240"/>
              <w:rPr>
                <w:rFonts w:ascii="Calibri" w:eastAsia="Calibri" w:hAnsi="Calibri"/>
                <w:sz w:val="20"/>
                <w:szCs w:val="20"/>
                <w:lang w:val="fr-FR" w:eastAsia="en-US"/>
              </w:rPr>
            </w:pPr>
            <w:r w:rsidRPr="00BA3FFB">
              <w:rPr>
                <w:rFonts w:ascii="Calibri" w:eastAsia="Calibri" w:hAnsi="Calibri"/>
                <w:sz w:val="20"/>
                <w:szCs w:val="20"/>
                <w:lang w:val="fr-FR" w:eastAsia="en-US"/>
              </w:rPr>
              <w:t>0,0002</w:t>
            </w:r>
            <w:r w:rsidR="00012FD8">
              <w:rPr>
                <w:rFonts w:ascii="Calibri" w:eastAsia="Calibri" w:hAnsi="Calibri"/>
                <w:sz w:val="20"/>
                <w:szCs w:val="20"/>
                <w:lang w:val="fr-FR" w:eastAsia="en-US"/>
              </w:rPr>
              <w:t xml:space="preserve"> </w:t>
            </w:r>
            <w:r w:rsidRPr="00BA3FFB">
              <w:rPr>
                <w:rFonts w:ascii="Calibri" w:eastAsia="Calibri" w:hAnsi="Calibri"/>
                <w:sz w:val="20"/>
                <w:szCs w:val="20"/>
                <w:vertAlign w:val="superscript"/>
                <w:lang w:val="fr-FR" w:eastAsia="en-US"/>
              </w:rPr>
              <w:t>(</w:t>
            </w:r>
            <w:r w:rsidRPr="00BA3FFB">
              <w:rPr>
                <w:rFonts w:ascii="Calibri" w:eastAsia="Calibri" w:hAnsi="Calibri" w:cs="Calibri"/>
                <w:sz w:val="20"/>
                <w:szCs w:val="20"/>
                <w:lang w:val="fr-FR" w:eastAsia="en-US"/>
              </w:rPr>
              <w:fldChar w:fldCharType="begin"/>
            </w:r>
            <w:r w:rsidRPr="00BA3FFB">
              <w:rPr>
                <w:rFonts w:ascii="Calibri" w:eastAsia="Calibri" w:hAnsi="Calibri" w:cs="Calibri"/>
                <w:sz w:val="20"/>
                <w:szCs w:val="20"/>
                <w:lang w:val="fr-FR" w:eastAsia="en-US"/>
              </w:rPr>
              <w:instrText xml:space="preserve"> NOTEREF _Ref27068028 \f \h  \* MERGEFORMAT </w:instrText>
            </w:r>
            <w:r w:rsidRPr="00BA3FFB">
              <w:rPr>
                <w:rFonts w:ascii="Calibri" w:eastAsia="Calibri" w:hAnsi="Calibri" w:cs="Calibri"/>
                <w:sz w:val="20"/>
                <w:szCs w:val="20"/>
                <w:lang w:val="fr-FR" w:eastAsia="en-US"/>
              </w:rPr>
            </w:r>
            <w:r w:rsidRPr="00BA3FFB">
              <w:rPr>
                <w:rFonts w:ascii="Calibri" w:eastAsia="Calibri" w:hAnsi="Calibri" w:cs="Calibri"/>
                <w:sz w:val="20"/>
                <w:szCs w:val="20"/>
                <w:lang w:val="fr-FR" w:eastAsia="en-US"/>
              </w:rPr>
              <w:fldChar w:fldCharType="separate"/>
            </w:r>
            <w:r w:rsidR="00726939" w:rsidRPr="00726939">
              <w:rPr>
                <w:rStyle w:val="EndnoteReference"/>
                <w:rFonts w:ascii="Calibri" w:eastAsia="Calibri" w:hAnsi="Calibri" w:cs="Calibri"/>
                <w:sz w:val="20"/>
                <w:szCs w:val="20"/>
              </w:rPr>
              <w:t>11</w:t>
            </w:r>
            <w:r w:rsidRPr="00BA3FFB">
              <w:rPr>
                <w:rFonts w:ascii="Calibri" w:eastAsia="Calibri" w:hAnsi="Calibri" w:cs="Calibri"/>
                <w:sz w:val="20"/>
                <w:szCs w:val="20"/>
                <w:lang w:val="fr-FR" w:eastAsia="en-US"/>
              </w:rPr>
              <w:fldChar w:fldCharType="end"/>
            </w:r>
            <w:r w:rsidRPr="00BA3FFB">
              <w:rPr>
                <w:rFonts w:ascii="Calibri" w:eastAsia="Calibri" w:hAnsi="Calibri"/>
                <w:sz w:val="20"/>
                <w:szCs w:val="20"/>
                <w:vertAlign w:val="superscript"/>
                <w:lang w:val="fr-FR" w:eastAsia="en-US"/>
              </w:rPr>
              <w:t>)</w:t>
            </w:r>
          </w:p>
        </w:tc>
        <w:tc>
          <w:tcPr>
            <w:tcW w:w="851" w:type="dxa"/>
          </w:tcPr>
          <w:p w14:paraId="2EF2B201" w14:textId="21B2DE72" w:rsidR="004705A3" w:rsidRPr="00BA3FFB" w:rsidRDefault="004705A3" w:rsidP="00BB4871">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081CB7C9" w14:textId="19BD9BB0" w:rsidR="004705A3" w:rsidRPr="00BA3FFB" w:rsidRDefault="004705A3" w:rsidP="00BB4871">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tcPr>
          <w:p w14:paraId="60355448" w14:textId="6576EFF8" w:rsidR="004705A3" w:rsidRPr="00BA3FFB" w:rsidRDefault="004705A3" w:rsidP="00BB4871">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1" w:type="dxa"/>
          </w:tcPr>
          <w:p w14:paraId="286366C2" w14:textId="73CB66B8" w:rsidR="004705A3" w:rsidRPr="00BA3FFB" w:rsidRDefault="004705A3" w:rsidP="00BB4871">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50C34268" w14:textId="5D30A2C5" w:rsidR="004705A3" w:rsidRPr="00BA3FFB" w:rsidRDefault="004705A3" w:rsidP="00BB4871">
            <w:pPr>
              <w:spacing w:before="240" w:after="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418" w:type="dxa"/>
          </w:tcPr>
          <w:p w14:paraId="6DD765F2" w14:textId="503C9E6B" w:rsidR="004705A3" w:rsidRPr="00BA3FFB" w:rsidRDefault="004705A3" w:rsidP="00BB4871">
            <w:pPr>
              <w:spacing w:before="240" w:after="240"/>
              <w:jc w:val="both"/>
              <w:rPr>
                <w:rFonts w:ascii="Calibri" w:eastAsia="Calibri" w:hAnsi="Calibri"/>
                <w:sz w:val="20"/>
                <w:szCs w:val="20"/>
                <w:lang w:val="fr-FR" w:eastAsia="en-US"/>
              </w:rPr>
            </w:pPr>
            <w:r w:rsidRPr="00BA3FFB">
              <w:rPr>
                <w:rFonts w:ascii="Calibri" w:eastAsia="Calibri" w:hAnsi="Calibri"/>
                <w:sz w:val="20"/>
                <w:szCs w:val="20"/>
                <w:lang w:val="fr-FR" w:eastAsia="en-US"/>
              </w:rPr>
              <w:t>Sensibilisation cutanée et respiratoire</w:t>
            </w:r>
            <w:r w:rsidR="00A45324">
              <w:rPr>
                <w:rFonts w:ascii="Calibri" w:eastAsia="Calibri" w:hAnsi="Calibri"/>
                <w:sz w:val="20"/>
                <w:szCs w:val="20"/>
                <w:lang w:val="fr-FR" w:eastAsia="en-US"/>
              </w:rPr>
              <w:t xml:space="preserve"> </w:t>
            </w:r>
            <w:r w:rsidRPr="00BA3FFB">
              <w:rPr>
                <w:rFonts w:ascii="Calibri" w:eastAsia="Calibri" w:hAnsi="Calibri" w:cs="Calibri"/>
                <w:sz w:val="20"/>
                <w:szCs w:val="20"/>
                <w:vertAlign w:val="superscript"/>
                <w:lang w:val="fr-FR" w:eastAsia="en-US"/>
              </w:rPr>
              <w:t>(</w:t>
            </w:r>
            <w:bookmarkStart w:id="12" w:name="_Ref124325347"/>
            <w:r w:rsidRPr="00BA3FFB">
              <w:rPr>
                <w:rStyle w:val="EndnoteReference"/>
                <w:rFonts w:ascii="Calibri" w:eastAsia="Calibri" w:hAnsi="Calibri"/>
                <w:sz w:val="20"/>
                <w:szCs w:val="20"/>
                <w:lang w:val="fr-FR" w:eastAsia="en-US"/>
              </w:rPr>
              <w:endnoteReference w:id="13"/>
            </w:r>
            <w:bookmarkEnd w:id="12"/>
            <w:r w:rsidRPr="00BA3FFB">
              <w:rPr>
                <w:rFonts w:ascii="Calibri" w:eastAsia="Calibri" w:hAnsi="Calibri"/>
                <w:sz w:val="20"/>
                <w:szCs w:val="20"/>
                <w:vertAlign w:val="superscript"/>
                <w:lang w:val="fr-FR" w:eastAsia="en-US"/>
              </w:rPr>
              <w:t>)</w:t>
            </w:r>
          </w:p>
        </w:tc>
        <w:tc>
          <w:tcPr>
            <w:tcW w:w="2079" w:type="dxa"/>
          </w:tcPr>
          <w:p w14:paraId="7B6EF0C4" w14:textId="5EB078EC" w:rsidR="004705A3" w:rsidRPr="00BA3FFB" w:rsidRDefault="004705A3" w:rsidP="00CE4F56">
            <w:pPr>
              <w:spacing w:before="240" w:after="240"/>
              <w:rPr>
                <w:rFonts w:ascii="Calibri" w:eastAsia="Calibri" w:hAnsi="Calibri"/>
                <w:sz w:val="20"/>
                <w:szCs w:val="20"/>
                <w:lang w:val="fr-FR" w:eastAsia="en-US"/>
              </w:rPr>
            </w:pPr>
            <w:r w:rsidRPr="00BA3FFB">
              <w:rPr>
                <w:rFonts w:ascii="Calibri" w:eastAsia="Calibri" w:hAnsi="Calibri"/>
                <w:sz w:val="20"/>
                <w:szCs w:val="20"/>
                <w:lang w:val="fr-FR" w:eastAsia="en-US"/>
              </w:rPr>
              <w:t>Valeur limite: 0,0006 mg/m</w:t>
            </w:r>
            <w:r w:rsidRPr="00BA3FFB">
              <w:rPr>
                <w:rFonts w:ascii="Calibri" w:eastAsia="Calibri" w:hAnsi="Calibri"/>
                <w:sz w:val="20"/>
                <w:szCs w:val="20"/>
                <w:vertAlign w:val="superscript"/>
                <w:lang w:val="fr-FR" w:eastAsia="en-US"/>
              </w:rPr>
              <w:t xml:space="preserve">3 </w:t>
            </w:r>
            <w:r w:rsidRPr="00BA3FFB">
              <w:rPr>
                <w:rFonts w:ascii="Calibri" w:eastAsia="Calibri" w:hAnsi="Calibri"/>
                <w:sz w:val="20"/>
                <w:szCs w:val="20"/>
                <w:lang w:val="fr-FR" w:eastAsia="en-US"/>
              </w:rPr>
              <w:t>jusqu’au 11 juillet 2026.</w:t>
            </w:r>
          </w:p>
        </w:tc>
      </w:tr>
      <w:tr w:rsidR="003124EE" w:rsidRPr="00CD19DC" w14:paraId="63FBFEC8" w14:textId="77777777" w:rsidTr="00DC62AE">
        <w:trPr>
          <w:trHeight w:val="1134"/>
          <w:jc w:val="center"/>
        </w:trPr>
        <w:tc>
          <w:tcPr>
            <w:tcW w:w="2547" w:type="dxa"/>
          </w:tcPr>
          <w:p w14:paraId="15E48900" w14:textId="63C3E99F" w:rsidR="003124EE" w:rsidRPr="00724654" w:rsidRDefault="003124EE" w:rsidP="00CE4F56">
            <w:pPr>
              <w:spacing w:before="240"/>
              <w:rPr>
                <w:rFonts w:ascii="Calibri" w:eastAsia="Calibri" w:hAnsi="Calibri"/>
                <w:sz w:val="20"/>
                <w:szCs w:val="20"/>
                <w:lang w:val="fr-FR" w:eastAsia="en-US"/>
              </w:rPr>
            </w:pPr>
            <w:r w:rsidRPr="00724654">
              <w:rPr>
                <w:rFonts w:ascii="Calibri" w:eastAsia="Calibri" w:hAnsi="Calibri"/>
                <w:sz w:val="20"/>
                <w:szCs w:val="20"/>
                <w:lang w:val="fr-FR" w:eastAsia="en-US"/>
              </w:rPr>
              <w:lastRenderedPageBreak/>
              <w:t>Acide arsénique et ses sels, ainsi que ses composés inorganiques</w:t>
            </w:r>
          </w:p>
        </w:tc>
        <w:tc>
          <w:tcPr>
            <w:tcW w:w="1134" w:type="dxa"/>
          </w:tcPr>
          <w:p w14:paraId="7B688F8D" w14:textId="731523C7" w:rsidR="003124EE" w:rsidRPr="00BA3FFB" w:rsidRDefault="003124EE" w:rsidP="00BB4871">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tcPr>
          <w:p w14:paraId="75580A28" w14:textId="0D0A6FE0" w:rsidR="003124EE" w:rsidRPr="00BA3FFB" w:rsidRDefault="003124EE" w:rsidP="00BB4871">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134" w:type="dxa"/>
          </w:tcPr>
          <w:p w14:paraId="4D8A9D23" w14:textId="2EE22C40" w:rsidR="003124EE" w:rsidRPr="00BA3FFB" w:rsidRDefault="003124EE" w:rsidP="00BB4871">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0,01</w:t>
            </w:r>
            <w:r w:rsidR="00012FD8">
              <w:rPr>
                <w:rFonts w:ascii="Calibri" w:eastAsia="Calibri" w:hAnsi="Calibri"/>
                <w:sz w:val="20"/>
                <w:szCs w:val="20"/>
                <w:lang w:val="fr-FR" w:eastAsia="en-US"/>
              </w:rPr>
              <w:t xml:space="preserve"> </w:t>
            </w:r>
            <w:r w:rsidR="00012FD8" w:rsidRPr="00BA3FFB">
              <w:rPr>
                <w:rFonts w:ascii="Calibri" w:eastAsia="Calibri" w:hAnsi="Calibri"/>
                <w:sz w:val="20"/>
                <w:szCs w:val="20"/>
                <w:vertAlign w:val="superscript"/>
                <w:lang w:val="fr-FR" w:eastAsia="en-US"/>
              </w:rPr>
              <w:t>(</w:t>
            </w:r>
            <w:r w:rsidRPr="00012FD8">
              <w:rPr>
                <w:rFonts w:ascii="Calibri" w:eastAsia="Calibri" w:hAnsi="Calibri"/>
                <w:sz w:val="20"/>
                <w:szCs w:val="20"/>
                <w:lang w:val="fr-FR" w:eastAsia="en-US"/>
              </w:rPr>
              <w:fldChar w:fldCharType="begin"/>
            </w:r>
            <w:r w:rsidRPr="00012FD8">
              <w:rPr>
                <w:rFonts w:ascii="Calibri" w:eastAsia="Calibri" w:hAnsi="Calibri"/>
                <w:sz w:val="20"/>
                <w:szCs w:val="20"/>
                <w:lang w:val="fr-FR" w:eastAsia="en-US"/>
              </w:rPr>
              <w:instrText xml:space="preserve"> NOTEREF _Ref27068028 \f \h </w:instrText>
            </w:r>
            <w:r w:rsidR="00BA3FFB" w:rsidRPr="00012FD8">
              <w:rPr>
                <w:rFonts w:ascii="Calibri" w:eastAsia="Calibri" w:hAnsi="Calibri"/>
                <w:sz w:val="20"/>
                <w:szCs w:val="20"/>
                <w:lang w:val="fr-FR" w:eastAsia="en-US"/>
              </w:rPr>
              <w:instrText xml:space="preserve"> \* MERGEFORMAT </w:instrText>
            </w:r>
            <w:r w:rsidRPr="00012FD8">
              <w:rPr>
                <w:rFonts w:ascii="Calibri" w:eastAsia="Calibri" w:hAnsi="Calibri"/>
                <w:sz w:val="20"/>
                <w:szCs w:val="20"/>
                <w:lang w:val="fr-FR" w:eastAsia="en-US"/>
              </w:rPr>
            </w:r>
            <w:r w:rsidRPr="00012FD8">
              <w:rPr>
                <w:rFonts w:ascii="Calibri" w:eastAsia="Calibri" w:hAnsi="Calibri"/>
                <w:sz w:val="20"/>
                <w:szCs w:val="20"/>
                <w:lang w:val="fr-FR" w:eastAsia="en-US"/>
              </w:rPr>
              <w:fldChar w:fldCharType="separate"/>
            </w:r>
            <w:r w:rsidR="00726939" w:rsidRPr="00726939">
              <w:rPr>
                <w:rStyle w:val="EndnoteReference"/>
                <w:rFonts w:ascii="Calibri" w:eastAsia="Calibri" w:hAnsi="Calibri"/>
                <w:sz w:val="20"/>
                <w:szCs w:val="20"/>
              </w:rPr>
              <w:t>11</w:t>
            </w:r>
            <w:r w:rsidRPr="00012FD8">
              <w:rPr>
                <w:rFonts w:ascii="Calibri" w:eastAsia="Calibri" w:hAnsi="Calibri"/>
                <w:sz w:val="20"/>
                <w:szCs w:val="20"/>
                <w:lang w:val="fr-FR" w:eastAsia="en-US"/>
              </w:rPr>
              <w:fldChar w:fldCharType="end"/>
            </w:r>
            <w:r w:rsidR="00012FD8" w:rsidRPr="00BA3FFB">
              <w:rPr>
                <w:rFonts w:ascii="Calibri" w:eastAsia="Calibri" w:hAnsi="Calibri"/>
                <w:sz w:val="20"/>
                <w:szCs w:val="20"/>
                <w:vertAlign w:val="superscript"/>
                <w:lang w:val="fr-FR" w:eastAsia="en-US"/>
              </w:rPr>
              <w:t>)</w:t>
            </w:r>
          </w:p>
        </w:tc>
        <w:tc>
          <w:tcPr>
            <w:tcW w:w="851" w:type="dxa"/>
          </w:tcPr>
          <w:p w14:paraId="66A013EC" w14:textId="3E9E4E8B" w:rsidR="003124EE" w:rsidRPr="00BA3FFB" w:rsidRDefault="003124EE" w:rsidP="00BB4871">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59BB2440" w14:textId="5A380F93" w:rsidR="003124EE" w:rsidRPr="00BA3FFB" w:rsidRDefault="003124EE" w:rsidP="00BB4871">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tcPr>
          <w:p w14:paraId="6E8E3600" w14:textId="65A7EBD0" w:rsidR="003124EE" w:rsidRPr="00BA3FFB" w:rsidRDefault="003124EE" w:rsidP="00BB4871">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1" w:type="dxa"/>
          </w:tcPr>
          <w:p w14:paraId="4ECE47DB" w14:textId="583CD9F1" w:rsidR="003124EE" w:rsidRPr="00BA3FFB" w:rsidRDefault="003124EE" w:rsidP="00BB4871">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7B6A9199" w14:textId="102BE9E6" w:rsidR="003124EE" w:rsidRPr="00BA3FFB" w:rsidRDefault="003124EE" w:rsidP="00BB4871">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418" w:type="dxa"/>
          </w:tcPr>
          <w:p w14:paraId="42609F6E" w14:textId="0AD85AB5" w:rsidR="003124EE" w:rsidRPr="00BA3FFB" w:rsidRDefault="003124EE" w:rsidP="00BB4871">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2079" w:type="dxa"/>
          </w:tcPr>
          <w:p w14:paraId="0FD11AC0" w14:textId="1CB9B9F8" w:rsidR="003124EE" w:rsidRPr="005A2D6D" w:rsidRDefault="003124EE" w:rsidP="00CE4F56">
            <w:pPr>
              <w:rPr>
                <w:rFonts w:ascii="Calibri" w:eastAsia="Calibri" w:hAnsi="Calibri"/>
                <w:color w:val="000000" w:themeColor="text1"/>
                <w:sz w:val="20"/>
                <w:szCs w:val="20"/>
                <w:lang w:val="fr-FR" w:eastAsia="en-US"/>
              </w:rPr>
            </w:pPr>
            <w:r w:rsidRPr="00BE1C01">
              <w:rPr>
                <w:rFonts w:ascii="Calibri" w:eastAsia="Calibri" w:hAnsi="Calibri"/>
                <w:color w:val="000000" w:themeColor="text1"/>
                <w:sz w:val="20"/>
                <w:szCs w:val="20"/>
                <w:lang w:val="fr-FR" w:eastAsia="en-US"/>
              </w:rPr>
              <w:t>Pour le secteur de la fusion du cuivre, la valeur limite s’applique à partir du 11 juillet 2023.</w:t>
            </w:r>
          </w:p>
        </w:tc>
      </w:tr>
      <w:tr w:rsidR="00803948" w:rsidRPr="00CD19DC" w14:paraId="1AC53032" w14:textId="77777777" w:rsidTr="00BB4871">
        <w:trPr>
          <w:trHeight w:val="1686"/>
          <w:jc w:val="center"/>
        </w:trPr>
        <w:tc>
          <w:tcPr>
            <w:tcW w:w="2547" w:type="dxa"/>
            <w:vAlign w:val="center"/>
          </w:tcPr>
          <w:p w14:paraId="36C5D500" w14:textId="385DE643" w:rsidR="00803948" w:rsidRPr="00BA3FFB" w:rsidRDefault="00803948" w:rsidP="00CE4F56">
            <w:pPr>
              <w:rPr>
                <w:rFonts w:ascii="Calibri" w:eastAsia="Calibri" w:hAnsi="Calibri"/>
                <w:sz w:val="20"/>
                <w:szCs w:val="20"/>
                <w:lang w:val="fr-FR" w:eastAsia="en-US"/>
              </w:rPr>
            </w:pPr>
            <w:r w:rsidRPr="00BA3FFB">
              <w:rPr>
                <w:rFonts w:ascii="Calibri" w:eastAsia="Calibri" w:hAnsi="Calibri"/>
                <w:sz w:val="20"/>
                <w:szCs w:val="20"/>
                <w:lang w:val="fr-FR" w:eastAsia="en-US"/>
              </w:rPr>
              <w:t>Formaldéhyde</w:t>
            </w:r>
          </w:p>
        </w:tc>
        <w:tc>
          <w:tcPr>
            <w:tcW w:w="1134" w:type="dxa"/>
            <w:vAlign w:val="center"/>
          </w:tcPr>
          <w:p w14:paraId="5E8930F2" w14:textId="6FF16251" w:rsidR="00803948" w:rsidRPr="00BA3FFB" w:rsidRDefault="00803948" w:rsidP="00BB4871">
            <w:pPr>
              <w:jc w:val="center"/>
              <w:rPr>
                <w:rFonts w:ascii="Calibri" w:eastAsia="Calibri" w:hAnsi="Calibri"/>
                <w:sz w:val="20"/>
                <w:szCs w:val="20"/>
                <w:lang w:val="fr-FR" w:eastAsia="en-US"/>
              </w:rPr>
            </w:pPr>
            <w:r w:rsidRPr="00BA3FFB">
              <w:rPr>
                <w:rFonts w:ascii="Calibri" w:eastAsia="Calibri" w:hAnsi="Calibri"/>
                <w:sz w:val="20"/>
                <w:szCs w:val="20"/>
                <w:lang w:val="fr-FR" w:eastAsia="en-US"/>
              </w:rPr>
              <w:t>200-001-8</w:t>
            </w:r>
          </w:p>
        </w:tc>
        <w:tc>
          <w:tcPr>
            <w:tcW w:w="992" w:type="dxa"/>
            <w:vAlign w:val="center"/>
          </w:tcPr>
          <w:p w14:paraId="5027ACD9" w14:textId="0C3D3F1D" w:rsidR="00803948" w:rsidRPr="00BA3FFB" w:rsidRDefault="00803948" w:rsidP="00BB4871">
            <w:pPr>
              <w:jc w:val="center"/>
              <w:rPr>
                <w:rFonts w:ascii="Calibri" w:eastAsia="Calibri" w:hAnsi="Calibri"/>
                <w:sz w:val="20"/>
                <w:szCs w:val="20"/>
                <w:lang w:val="fr-FR" w:eastAsia="en-US"/>
              </w:rPr>
            </w:pPr>
            <w:r w:rsidRPr="00BA3FFB">
              <w:rPr>
                <w:rFonts w:ascii="Calibri" w:eastAsia="Calibri" w:hAnsi="Calibri"/>
                <w:sz w:val="20"/>
                <w:szCs w:val="20"/>
                <w:lang w:val="fr-FR" w:eastAsia="en-US"/>
              </w:rPr>
              <w:t>50-00-0</w:t>
            </w:r>
          </w:p>
        </w:tc>
        <w:tc>
          <w:tcPr>
            <w:tcW w:w="1134" w:type="dxa"/>
            <w:vAlign w:val="center"/>
          </w:tcPr>
          <w:p w14:paraId="1D1EE11E" w14:textId="71BCB1B7" w:rsidR="00803948" w:rsidRPr="00BA3FFB" w:rsidRDefault="00803948" w:rsidP="00BB4871">
            <w:pPr>
              <w:jc w:val="center"/>
              <w:rPr>
                <w:rFonts w:ascii="Calibri" w:eastAsia="Calibri" w:hAnsi="Calibri"/>
                <w:sz w:val="20"/>
                <w:szCs w:val="20"/>
                <w:lang w:val="fr-FR" w:eastAsia="en-US"/>
              </w:rPr>
            </w:pPr>
            <w:r w:rsidRPr="00BA3FFB">
              <w:rPr>
                <w:rFonts w:ascii="Calibri" w:eastAsia="Calibri" w:hAnsi="Calibri"/>
                <w:sz w:val="20"/>
                <w:szCs w:val="20"/>
                <w:lang w:val="fr-FR" w:eastAsia="en-US"/>
              </w:rPr>
              <w:t>0,37</w:t>
            </w:r>
          </w:p>
        </w:tc>
        <w:tc>
          <w:tcPr>
            <w:tcW w:w="851" w:type="dxa"/>
            <w:vAlign w:val="center"/>
          </w:tcPr>
          <w:p w14:paraId="7A820D66" w14:textId="1A8235AB" w:rsidR="00803948" w:rsidRPr="00BA3FFB" w:rsidRDefault="00803948" w:rsidP="00BB4871">
            <w:pPr>
              <w:jc w:val="center"/>
              <w:rPr>
                <w:rFonts w:ascii="Calibri" w:eastAsia="Calibri" w:hAnsi="Calibri"/>
                <w:sz w:val="20"/>
                <w:szCs w:val="20"/>
                <w:lang w:val="fr-FR" w:eastAsia="en-US"/>
              </w:rPr>
            </w:pPr>
            <w:r w:rsidRPr="00BA3FFB">
              <w:rPr>
                <w:rFonts w:ascii="Calibri" w:eastAsia="Calibri" w:hAnsi="Calibri"/>
                <w:sz w:val="20"/>
                <w:szCs w:val="20"/>
                <w:lang w:val="fr-FR" w:eastAsia="en-US"/>
              </w:rPr>
              <w:t>0,3</w:t>
            </w:r>
          </w:p>
        </w:tc>
        <w:tc>
          <w:tcPr>
            <w:tcW w:w="850" w:type="dxa"/>
            <w:vAlign w:val="center"/>
          </w:tcPr>
          <w:p w14:paraId="44AEFF09" w14:textId="1FF32B1E" w:rsidR="00803948" w:rsidRPr="00BA3FFB" w:rsidRDefault="00803948" w:rsidP="00BB4871">
            <w:pPr>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vAlign w:val="center"/>
          </w:tcPr>
          <w:p w14:paraId="6215DC40" w14:textId="59FF229A" w:rsidR="00803948" w:rsidRPr="00BA3FFB" w:rsidRDefault="00803948" w:rsidP="00BB4871">
            <w:pPr>
              <w:jc w:val="center"/>
              <w:rPr>
                <w:rFonts w:ascii="Calibri" w:eastAsia="Calibri" w:hAnsi="Calibri"/>
                <w:sz w:val="20"/>
                <w:szCs w:val="20"/>
                <w:lang w:val="fr-FR" w:eastAsia="en-US"/>
              </w:rPr>
            </w:pPr>
            <w:r w:rsidRPr="00BA3FFB">
              <w:rPr>
                <w:rFonts w:ascii="Calibri" w:eastAsia="Calibri" w:hAnsi="Calibri"/>
                <w:sz w:val="20"/>
                <w:szCs w:val="20"/>
                <w:lang w:val="fr-FR" w:eastAsia="en-US"/>
              </w:rPr>
              <w:t>0,74</w:t>
            </w:r>
          </w:p>
        </w:tc>
        <w:tc>
          <w:tcPr>
            <w:tcW w:w="851" w:type="dxa"/>
            <w:vAlign w:val="center"/>
          </w:tcPr>
          <w:p w14:paraId="328E20CD" w14:textId="2B8FA96B" w:rsidR="00803948" w:rsidRPr="00BA3FFB" w:rsidRDefault="00803948" w:rsidP="00BB4871">
            <w:pPr>
              <w:jc w:val="center"/>
              <w:rPr>
                <w:rFonts w:ascii="Calibri" w:eastAsia="Calibri" w:hAnsi="Calibri"/>
                <w:sz w:val="20"/>
                <w:szCs w:val="20"/>
                <w:lang w:val="fr-FR" w:eastAsia="en-US"/>
              </w:rPr>
            </w:pPr>
            <w:r w:rsidRPr="00BA3FFB">
              <w:rPr>
                <w:rFonts w:ascii="Calibri" w:eastAsia="Calibri" w:hAnsi="Calibri"/>
                <w:sz w:val="20"/>
                <w:szCs w:val="20"/>
                <w:lang w:val="fr-FR" w:eastAsia="en-US"/>
              </w:rPr>
              <w:t>0,6</w:t>
            </w:r>
          </w:p>
        </w:tc>
        <w:tc>
          <w:tcPr>
            <w:tcW w:w="850" w:type="dxa"/>
            <w:vAlign w:val="center"/>
          </w:tcPr>
          <w:p w14:paraId="087ACC85" w14:textId="4394D1D2" w:rsidR="00803948" w:rsidRPr="00BA3FFB" w:rsidRDefault="00803948" w:rsidP="00BB4871">
            <w:pPr>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418" w:type="dxa"/>
            <w:vAlign w:val="center"/>
          </w:tcPr>
          <w:p w14:paraId="6A04D265" w14:textId="574BCD21" w:rsidR="00803948" w:rsidRPr="00BA3FFB" w:rsidRDefault="00803948" w:rsidP="00BB4871">
            <w:pPr>
              <w:jc w:val="center"/>
              <w:rPr>
                <w:rFonts w:ascii="Calibri" w:eastAsia="Calibri" w:hAnsi="Calibri"/>
                <w:sz w:val="20"/>
                <w:szCs w:val="20"/>
                <w:lang w:val="fr-FR" w:eastAsia="en-US"/>
              </w:rPr>
            </w:pPr>
            <w:r w:rsidRPr="00BA3FFB">
              <w:rPr>
                <w:rFonts w:ascii="Calibri" w:eastAsia="Calibri" w:hAnsi="Calibri"/>
                <w:sz w:val="20"/>
                <w:szCs w:val="20"/>
                <w:lang w:val="fr-FR" w:eastAsia="en-US"/>
              </w:rPr>
              <w:t>Sensibilisation cutanée</w:t>
            </w:r>
            <w:r w:rsidR="008140CD">
              <w:rPr>
                <w:rFonts w:ascii="Calibri" w:eastAsia="Calibri" w:hAnsi="Calibri"/>
                <w:sz w:val="20"/>
                <w:szCs w:val="20"/>
                <w:lang w:val="fr-FR" w:eastAsia="en-US"/>
              </w:rPr>
              <w:t xml:space="preserve"> </w:t>
            </w:r>
            <w:r w:rsidR="003355C5" w:rsidRPr="00BA3FFB">
              <w:rPr>
                <w:rFonts w:ascii="Calibri" w:eastAsia="Calibri" w:hAnsi="Calibri" w:cs="Calibri"/>
                <w:sz w:val="20"/>
                <w:szCs w:val="20"/>
                <w:vertAlign w:val="superscript"/>
                <w:lang w:val="fr-FR" w:eastAsia="en-US"/>
              </w:rPr>
              <w:t>(</w:t>
            </w:r>
            <w:bookmarkStart w:id="13" w:name="_Ref124325364"/>
            <w:r w:rsidRPr="00BA3FFB">
              <w:rPr>
                <w:rStyle w:val="EndnoteReference"/>
                <w:rFonts w:ascii="Calibri" w:eastAsia="Calibri" w:hAnsi="Calibri"/>
                <w:sz w:val="20"/>
                <w:szCs w:val="20"/>
                <w:lang w:val="fr-FR" w:eastAsia="en-US"/>
              </w:rPr>
              <w:endnoteReference w:id="14"/>
            </w:r>
            <w:bookmarkEnd w:id="13"/>
            <w:r w:rsidR="003355C5" w:rsidRPr="00BA3FFB">
              <w:rPr>
                <w:rFonts w:ascii="Calibri" w:eastAsia="Calibri" w:hAnsi="Calibri"/>
                <w:sz w:val="20"/>
                <w:szCs w:val="20"/>
                <w:vertAlign w:val="superscript"/>
                <w:lang w:val="fr-FR" w:eastAsia="en-US"/>
              </w:rPr>
              <w:t>)</w:t>
            </w:r>
          </w:p>
        </w:tc>
        <w:tc>
          <w:tcPr>
            <w:tcW w:w="2079" w:type="dxa"/>
          </w:tcPr>
          <w:p w14:paraId="560862DA" w14:textId="3319CD46" w:rsidR="00803948" w:rsidRPr="00BA3FFB" w:rsidRDefault="003355C5" w:rsidP="00CE4F56">
            <w:pPr>
              <w:rPr>
                <w:rFonts w:ascii="Calibri" w:eastAsia="Calibri" w:hAnsi="Calibri"/>
                <w:sz w:val="20"/>
                <w:szCs w:val="20"/>
                <w:lang w:val="fr-FR" w:eastAsia="en-US"/>
              </w:rPr>
            </w:pPr>
            <w:r w:rsidRPr="00BA3FFB">
              <w:rPr>
                <w:rFonts w:ascii="Calibri" w:eastAsia="Calibri" w:hAnsi="Calibri"/>
                <w:sz w:val="20"/>
                <w:szCs w:val="20"/>
                <w:lang w:val="fr-FR" w:eastAsia="en-US"/>
              </w:rPr>
              <w:t>Valeur limite de 0,62 mg/m</w:t>
            </w:r>
            <w:r w:rsidRPr="00BA3FFB">
              <w:rPr>
                <w:rFonts w:ascii="Calibri" w:eastAsia="Calibri" w:hAnsi="Calibri"/>
                <w:sz w:val="20"/>
                <w:szCs w:val="20"/>
                <w:vertAlign w:val="superscript"/>
                <w:lang w:val="fr-FR" w:eastAsia="en-US"/>
              </w:rPr>
              <w:t xml:space="preserve">3 </w:t>
            </w:r>
            <w:r w:rsidRPr="00BA3FFB">
              <w:rPr>
                <w:rFonts w:ascii="Calibri" w:eastAsia="Calibri" w:hAnsi="Calibri"/>
                <w:sz w:val="20"/>
                <w:szCs w:val="20"/>
                <w:lang w:val="fr-FR" w:eastAsia="en-US"/>
              </w:rPr>
              <w:t>ou 0,5 ppm</w:t>
            </w:r>
            <w:r w:rsidR="008140CD">
              <w:rPr>
                <w:rFonts w:ascii="Calibri" w:eastAsia="Calibri" w:hAnsi="Calibri"/>
                <w:sz w:val="20"/>
                <w:szCs w:val="20"/>
                <w:lang w:val="fr-FR" w:eastAsia="en-US"/>
              </w:rPr>
              <w:t xml:space="preserve"> </w:t>
            </w:r>
            <w:r w:rsidRPr="00BA3FFB">
              <w:rPr>
                <w:rFonts w:ascii="Calibri" w:eastAsia="Calibri" w:hAnsi="Calibri" w:cs="Calibri"/>
                <w:sz w:val="20"/>
                <w:szCs w:val="20"/>
                <w:vertAlign w:val="superscript"/>
                <w:lang w:val="fr-FR" w:eastAsia="en-US"/>
              </w:rPr>
              <w:t>(</w:t>
            </w:r>
            <w:r w:rsidRPr="00BA3FFB">
              <w:rPr>
                <w:rFonts w:ascii="Calibri" w:eastAsia="Calibri" w:hAnsi="Calibri"/>
                <w:sz w:val="20"/>
                <w:szCs w:val="20"/>
                <w:lang w:val="fr-FR" w:eastAsia="en-US"/>
              </w:rPr>
              <w:fldChar w:fldCharType="begin"/>
            </w:r>
            <w:r w:rsidRPr="00BA3FFB">
              <w:rPr>
                <w:rFonts w:ascii="Calibri" w:eastAsia="Calibri" w:hAnsi="Calibri"/>
                <w:sz w:val="20"/>
                <w:szCs w:val="20"/>
                <w:lang w:val="fr-FR" w:eastAsia="en-US"/>
              </w:rPr>
              <w:instrText xml:space="preserve"> NOTEREF _Ref27149817 \f \h  \* MERGEFORMAT </w:instrText>
            </w:r>
            <w:r w:rsidRPr="00BA3FFB">
              <w:rPr>
                <w:rFonts w:ascii="Calibri" w:eastAsia="Calibri" w:hAnsi="Calibri"/>
                <w:sz w:val="20"/>
                <w:szCs w:val="20"/>
                <w:lang w:val="fr-FR" w:eastAsia="en-US"/>
              </w:rPr>
            </w:r>
            <w:r w:rsidRPr="00BA3FFB">
              <w:rPr>
                <w:rFonts w:ascii="Calibri" w:eastAsia="Calibri" w:hAnsi="Calibri"/>
                <w:sz w:val="20"/>
                <w:szCs w:val="20"/>
                <w:lang w:val="fr-FR" w:eastAsia="en-US"/>
              </w:rPr>
              <w:fldChar w:fldCharType="separate"/>
            </w:r>
            <w:r w:rsidR="00726939" w:rsidRPr="00726939">
              <w:rPr>
                <w:rStyle w:val="EndnoteReference"/>
                <w:rFonts w:ascii="Calibri" w:eastAsia="Calibri" w:hAnsi="Calibri"/>
                <w:sz w:val="20"/>
                <w:szCs w:val="20"/>
              </w:rPr>
              <w:t>3</w:t>
            </w:r>
            <w:r w:rsidRPr="00BA3FFB">
              <w:rPr>
                <w:rFonts w:ascii="Calibri" w:eastAsia="Calibri" w:hAnsi="Calibri"/>
                <w:sz w:val="20"/>
                <w:szCs w:val="20"/>
                <w:lang w:val="fr-FR" w:eastAsia="en-US"/>
              </w:rPr>
              <w:fldChar w:fldCharType="end"/>
            </w:r>
            <w:r w:rsidRPr="00BA3FFB">
              <w:rPr>
                <w:rFonts w:ascii="Calibri" w:eastAsia="Calibri" w:hAnsi="Calibri"/>
                <w:sz w:val="20"/>
                <w:szCs w:val="20"/>
                <w:vertAlign w:val="superscript"/>
                <w:lang w:val="fr-FR" w:eastAsia="en-US"/>
              </w:rPr>
              <w:t>)</w:t>
            </w:r>
            <w:r w:rsidRPr="00BA3FFB">
              <w:rPr>
                <w:rFonts w:ascii="Calibri" w:eastAsia="Calibri" w:hAnsi="Calibri"/>
                <w:sz w:val="20"/>
                <w:szCs w:val="20"/>
                <w:lang w:val="fr-FR" w:eastAsia="en-US"/>
              </w:rPr>
              <w:t xml:space="preserve"> pour les secteurs des soins de santé, des pompes funè</w:t>
            </w:r>
            <w:r w:rsidR="00FA4671">
              <w:rPr>
                <w:rFonts w:ascii="Calibri" w:eastAsia="Calibri" w:hAnsi="Calibri"/>
                <w:sz w:val="20"/>
                <w:szCs w:val="20"/>
                <w:lang w:val="fr-FR" w:eastAsia="en-US"/>
              </w:rPr>
              <w:t>bres et de l’embaumement jusqu’</w:t>
            </w:r>
            <w:r w:rsidR="009C3905" w:rsidRPr="00BA3FFB">
              <w:rPr>
                <w:rFonts w:ascii="Calibri" w:eastAsia="Calibri" w:hAnsi="Calibri"/>
                <w:sz w:val="20"/>
                <w:szCs w:val="20"/>
                <w:lang w:val="fr-FR" w:eastAsia="en-US"/>
              </w:rPr>
              <w:t>au</w:t>
            </w:r>
            <w:r w:rsidRPr="00BA3FFB">
              <w:rPr>
                <w:rFonts w:ascii="Calibri" w:eastAsia="Calibri" w:hAnsi="Calibri"/>
                <w:sz w:val="20"/>
                <w:szCs w:val="20"/>
                <w:lang w:val="fr-FR" w:eastAsia="en-US"/>
              </w:rPr>
              <w:t xml:space="preserve"> 11 juillet 202</w:t>
            </w:r>
            <w:r w:rsidR="009C3905" w:rsidRPr="00BA3FFB">
              <w:rPr>
                <w:rFonts w:ascii="Calibri" w:eastAsia="Calibri" w:hAnsi="Calibri"/>
                <w:sz w:val="20"/>
                <w:szCs w:val="20"/>
                <w:lang w:val="fr-FR" w:eastAsia="en-US"/>
              </w:rPr>
              <w:t>4.</w:t>
            </w:r>
          </w:p>
        </w:tc>
      </w:tr>
      <w:tr w:rsidR="009C3905" w:rsidRPr="00CD19DC" w14:paraId="22641804" w14:textId="77777777" w:rsidTr="00BB4871">
        <w:trPr>
          <w:trHeight w:val="406"/>
          <w:jc w:val="center"/>
        </w:trPr>
        <w:tc>
          <w:tcPr>
            <w:tcW w:w="2547" w:type="dxa"/>
          </w:tcPr>
          <w:p w14:paraId="7ED90D37" w14:textId="708AE710" w:rsidR="009C3905" w:rsidRPr="00BA3FFB" w:rsidRDefault="009C3905" w:rsidP="00CE4F56">
            <w:pPr>
              <w:spacing w:before="240"/>
              <w:rPr>
                <w:rFonts w:ascii="Calibri" w:eastAsia="Calibri" w:hAnsi="Calibri"/>
                <w:sz w:val="20"/>
                <w:szCs w:val="20"/>
                <w:lang w:val="fr-FR" w:eastAsia="en-US"/>
              </w:rPr>
            </w:pPr>
            <w:r w:rsidRPr="00BA3FFB">
              <w:rPr>
                <w:rFonts w:ascii="Calibri" w:eastAsia="Calibri" w:hAnsi="Calibri"/>
                <w:sz w:val="20"/>
                <w:szCs w:val="20"/>
                <w:lang w:val="fr-FR" w:eastAsia="en-US"/>
              </w:rPr>
              <w:t>4,4’ -</w:t>
            </w:r>
            <w:proofErr w:type="spellStart"/>
            <w:r w:rsidRPr="00BA3FFB">
              <w:rPr>
                <w:rFonts w:ascii="Calibri" w:eastAsia="Calibri" w:hAnsi="Calibri"/>
                <w:sz w:val="20"/>
                <w:szCs w:val="20"/>
                <w:lang w:val="fr-FR" w:eastAsia="en-US"/>
              </w:rPr>
              <w:t>méthylènebis</w:t>
            </w:r>
            <w:proofErr w:type="spellEnd"/>
            <w:r w:rsidRPr="00BA3FFB">
              <w:rPr>
                <w:rFonts w:ascii="Calibri" w:eastAsia="Calibri" w:hAnsi="Calibri"/>
                <w:sz w:val="20"/>
                <w:szCs w:val="20"/>
                <w:lang w:val="fr-FR" w:eastAsia="en-US"/>
              </w:rPr>
              <w:t xml:space="preserve"> (2-chloroaniline)</w:t>
            </w:r>
          </w:p>
        </w:tc>
        <w:tc>
          <w:tcPr>
            <w:tcW w:w="1134" w:type="dxa"/>
          </w:tcPr>
          <w:p w14:paraId="67DCE62C" w14:textId="74BBA9DC" w:rsidR="009C3905" w:rsidRPr="00BA3FFB" w:rsidRDefault="009C3905" w:rsidP="00B501AC">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202-918-9</w:t>
            </w:r>
          </w:p>
        </w:tc>
        <w:tc>
          <w:tcPr>
            <w:tcW w:w="992" w:type="dxa"/>
          </w:tcPr>
          <w:p w14:paraId="2077151B" w14:textId="4FD79384" w:rsidR="009C3905" w:rsidRPr="00BA3FFB" w:rsidRDefault="009C3905" w:rsidP="00B501AC">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101-14-4</w:t>
            </w:r>
          </w:p>
        </w:tc>
        <w:tc>
          <w:tcPr>
            <w:tcW w:w="1134" w:type="dxa"/>
          </w:tcPr>
          <w:p w14:paraId="13716E99" w14:textId="6BDE9CF9" w:rsidR="00A452F9" w:rsidRPr="00BA3FFB" w:rsidRDefault="009C3905" w:rsidP="00B501AC">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0,01</w:t>
            </w:r>
            <w:bookmarkStart w:id="14" w:name="_Ref27152752"/>
            <w:r w:rsidR="00A452F9" w:rsidRPr="00294EF4">
              <w:rPr>
                <w:rStyle w:val="EndnoteReference"/>
                <w:rFonts w:ascii="Calibri" w:eastAsia="Calibri" w:hAnsi="Calibri"/>
                <w:color w:val="FFFFFF" w:themeColor="background1"/>
                <w:sz w:val="20"/>
                <w:szCs w:val="20"/>
                <w:lang w:val="fr-FR" w:eastAsia="en-US"/>
              </w:rPr>
              <w:endnoteReference w:customMarkFollows="1" w:id="15"/>
              <w:sym w:font="Symbol" w:char="F02A"/>
            </w:r>
            <w:bookmarkEnd w:id="14"/>
          </w:p>
        </w:tc>
        <w:tc>
          <w:tcPr>
            <w:tcW w:w="851" w:type="dxa"/>
          </w:tcPr>
          <w:p w14:paraId="1B5E0BA0" w14:textId="291DDF7A" w:rsidR="009C3905" w:rsidRPr="00BA3FFB" w:rsidRDefault="009C3905" w:rsidP="00B501AC">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01ACA97F" w14:textId="587E90AC" w:rsidR="009C3905" w:rsidRPr="00BA3FFB" w:rsidRDefault="009C3905" w:rsidP="00B501AC">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992" w:type="dxa"/>
          </w:tcPr>
          <w:p w14:paraId="4AD5BF12" w14:textId="73038268" w:rsidR="009C3905" w:rsidRPr="00BA3FFB" w:rsidRDefault="009C3905" w:rsidP="00B501AC">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1" w:type="dxa"/>
          </w:tcPr>
          <w:p w14:paraId="7EEC03A9" w14:textId="68AEB84E" w:rsidR="009C3905" w:rsidRPr="00BA3FFB" w:rsidRDefault="009C3905" w:rsidP="00B501AC">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850" w:type="dxa"/>
          </w:tcPr>
          <w:p w14:paraId="57EF0C4E" w14:textId="0CDB9558" w:rsidR="009C3905" w:rsidRPr="00BA3FFB" w:rsidRDefault="009C3905" w:rsidP="00B501AC">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___</w:t>
            </w:r>
          </w:p>
        </w:tc>
        <w:tc>
          <w:tcPr>
            <w:tcW w:w="1418" w:type="dxa"/>
          </w:tcPr>
          <w:p w14:paraId="08B7FBC3" w14:textId="73C5756A" w:rsidR="009C3905" w:rsidRPr="00BA3FFB" w:rsidRDefault="009C3905" w:rsidP="00B501AC">
            <w:pPr>
              <w:spacing w:before="240"/>
              <w:jc w:val="center"/>
              <w:rPr>
                <w:rFonts w:ascii="Calibri" w:eastAsia="Calibri" w:hAnsi="Calibri"/>
                <w:sz w:val="20"/>
                <w:szCs w:val="20"/>
                <w:lang w:val="fr-FR" w:eastAsia="en-US"/>
              </w:rPr>
            </w:pPr>
            <w:r w:rsidRPr="00BA3FFB">
              <w:rPr>
                <w:rFonts w:ascii="Calibri" w:eastAsia="Calibri" w:hAnsi="Calibri"/>
                <w:sz w:val="20"/>
                <w:szCs w:val="20"/>
                <w:lang w:val="fr-FR" w:eastAsia="en-US"/>
              </w:rPr>
              <w:t xml:space="preserve">Peau </w:t>
            </w:r>
            <w:r w:rsidRPr="00BA3FFB">
              <w:rPr>
                <w:rFonts w:ascii="Calibri" w:eastAsia="Calibri" w:hAnsi="Calibri"/>
                <w:sz w:val="20"/>
                <w:szCs w:val="20"/>
                <w:vertAlign w:val="superscript"/>
                <w:lang w:val="fr-FR" w:eastAsia="en-US"/>
              </w:rPr>
              <w:t>(</w:t>
            </w:r>
            <w:r w:rsidRPr="00BA3FFB">
              <w:rPr>
                <w:rFonts w:ascii="Calibri" w:eastAsia="Calibri" w:hAnsi="Calibri"/>
                <w:sz w:val="20"/>
                <w:szCs w:val="20"/>
                <w:vertAlign w:val="superscript"/>
                <w:lang w:val="fr-FR" w:eastAsia="en-US"/>
              </w:rPr>
              <w:fldChar w:fldCharType="begin"/>
            </w:r>
            <w:r w:rsidRPr="00BA3FFB">
              <w:rPr>
                <w:rFonts w:ascii="Calibri" w:eastAsia="Calibri" w:hAnsi="Calibri"/>
                <w:sz w:val="20"/>
                <w:szCs w:val="20"/>
                <w:vertAlign w:val="superscript"/>
                <w:lang w:val="fr-FR" w:eastAsia="en-US"/>
              </w:rPr>
              <w:instrText xml:space="preserve"> NOTEREF _Ref26893833 \h  \* MERGEFORMAT </w:instrText>
            </w:r>
            <w:r w:rsidRPr="00BA3FFB">
              <w:rPr>
                <w:rFonts w:ascii="Calibri" w:eastAsia="Calibri" w:hAnsi="Calibri"/>
                <w:sz w:val="20"/>
                <w:szCs w:val="20"/>
                <w:vertAlign w:val="superscript"/>
                <w:lang w:val="fr-FR" w:eastAsia="en-US"/>
              </w:rPr>
            </w:r>
            <w:r w:rsidRPr="00BA3FFB">
              <w:rPr>
                <w:rFonts w:ascii="Calibri" w:eastAsia="Calibri" w:hAnsi="Calibri"/>
                <w:sz w:val="20"/>
                <w:szCs w:val="20"/>
                <w:vertAlign w:val="superscript"/>
                <w:lang w:val="fr-FR" w:eastAsia="en-US"/>
              </w:rPr>
              <w:fldChar w:fldCharType="separate"/>
            </w:r>
            <w:r w:rsidR="00726939">
              <w:rPr>
                <w:rFonts w:ascii="Calibri" w:eastAsia="Calibri" w:hAnsi="Calibri"/>
                <w:sz w:val="20"/>
                <w:szCs w:val="20"/>
                <w:vertAlign w:val="superscript"/>
                <w:lang w:val="fr-FR" w:eastAsia="en-US"/>
              </w:rPr>
              <w:t>10</w:t>
            </w:r>
            <w:r w:rsidRPr="00BA3FFB">
              <w:rPr>
                <w:rFonts w:ascii="Calibri" w:eastAsia="Calibri" w:hAnsi="Calibri"/>
                <w:sz w:val="20"/>
                <w:szCs w:val="20"/>
                <w:vertAlign w:val="superscript"/>
                <w:lang w:val="fr-FR" w:eastAsia="en-US"/>
              </w:rPr>
              <w:fldChar w:fldCharType="end"/>
            </w:r>
            <w:r w:rsidRPr="00BA3FFB">
              <w:rPr>
                <w:rFonts w:ascii="Calibri" w:eastAsia="Calibri" w:hAnsi="Calibri"/>
                <w:sz w:val="20"/>
                <w:szCs w:val="20"/>
                <w:vertAlign w:val="superscript"/>
                <w:lang w:val="fr-FR" w:eastAsia="en-US"/>
              </w:rPr>
              <w:t>)</w:t>
            </w:r>
          </w:p>
        </w:tc>
        <w:tc>
          <w:tcPr>
            <w:tcW w:w="2079" w:type="dxa"/>
          </w:tcPr>
          <w:p w14:paraId="15420FC8" w14:textId="77777777" w:rsidR="009C3905" w:rsidRPr="00BA3FFB" w:rsidRDefault="009C3905" w:rsidP="00B501AC">
            <w:pPr>
              <w:spacing w:before="240"/>
              <w:rPr>
                <w:rFonts w:ascii="Calibri" w:eastAsia="Calibri" w:hAnsi="Calibri"/>
                <w:sz w:val="20"/>
                <w:szCs w:val="20"/>
                <w:lang w:val="fr-FR" w:eastAsia="en-US"/>
              </w:rPr>
            </w:pPr>
          </w:p>
        </w:tc>
      </w:tr>
      <w:tr w:rsidR="00176D7F" w:rsidRPr="00CD19DC" w14:paraId="1B7029F7" w14:textId="77777777" w:rsidTr="00BB4871">
        <w:trPr>
          <w:trHeight w:val="406"/>
          <w:jc w:val="center"/>
        </w:trPr>
        <w:tc>
          <w:tcPr>
            <w:tcW w:w="2547" w:type="dxa"/>
          </w:tcPr>
          <w:p w14:paraId="2FBB46D6" w14:textId="514B7E79" w:rsidR="00176D7F" w:rsidRPr="002044D7" w:rsidRDefault="006139D6" w:rsidP="00CE4F56">
            <w:pPr>
              <w:spacing w:before="240"/>
              <w:rPr>
                <w:rFonts w:ascii="Calibri" w:eastAsia="Calibri" w:hAnsi="Calibri"/>
                <w:sz w:val="20"/>
                <w:szCs w:val="20"/>
                <w:lang w:val="fr-FR" w:eastAsia="en-US"/>
              </w:rPr>
            </w:pPr>
            <w:r w:rsidRPr="002044D7">
              <w:rPr>
                <w:rFonts w:ascii="Calibri" w:eastAsia="Calibri" w:hAnsi="Calibri"/>
                <w:sz w:val="20"/>
                <w:szCs w:val="20"/>
                <w:lang w:val="fr-FR" w:eastAsia="en-US"/>
              </w:rPr>
              <w:t>Acrylonitrile</w:t>
            </w:r>
          </w:p>
        </w:tc>
        <w:tc>
          <w:tcPr>
            <w:tcW w:w="1134" w:type="dxa"/>
          </w:tcPr>
          <w:p w14:paraId="3E9959BB" w14:textId="27CC8B0F" w:rsidR="00176D7F" w:rsidRPr="002044D7" w:rsidRDefault="006139D6" w:rsidP="00B501AC">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203-466-5</w:t>
            </w:r>
          </w:p>
        </w:tc>
        <w:tc>
          <w:tcPr>
            <w:tcW w:w="992" w:type="dxa"/>
          </w:tcPr>
          <w:p w14:paraId="1C143A8B" w14:textId="71BB3810" w:rsidR="00176D7F" w:rsidRPr="002044D7" w:rsidRDefault="006139D6" w:rsidP="00B501AC">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107-13-1</w:t>
            </w:r>
          </w:p>
        </w:tc>
        <w:tc>
          <w:tcPr>
            <w:tcW w:w="1134" w:type="dxa"/>
          </w:tcPr>
          <w:p w14:paraId="4F16B7A5" w14:textId="60554EBE" w:rsidR="00176D7F" w:rsidRPr="002044D7" w:rsidRDefault="006139D6" w:rsidP="00B501AC">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1</w:t>
            </w:r>
          </w:p>
        </w:tc>
        <w:tc>
          <w:tcPr>
            <w:tcW w:w="851" w:type="dxa"/>
          </w:tcPr>
          <w:p w14:paraId="359003EB" w14:textId="1ECFE83D" w:rsidR="00176D7F" w:rsidRPr="002044D7" w:rsidRDefault="006139D6" w:rsidP="00B501AC">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0,45</w:t>
            </w:r>
          </w:p>
        </w:tc>
        <w:tc>
          <w:tcPr>
            <w:tcW w:w="850" w:type="dxa"/>
          </w:tcPr>
          <w:p w14:paraId="70F31314" w14:textId="34D923B2" w:rsidR="00176D7F" w:rsidRPr="002044D7" w:rsidRDefault="006139D6" w:rsidP="00B501AC">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992" w:type="dxa"/>
          </w:tcPr>
          <w:p w14:paraId="382FD5C2" w14:textId="0D4FC6E4" w:rsidR="00176D7F" w:rsidRPr="002044D7" w:rsidRDefault="006139D6" w:rsidP="00B501AC">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4</w:t>
            </w:r>
          </w:p>
        </w:tc>
        <w:tc>
          <w:tcPr>
            <w:tcW w:w="851" w:type="dxa"/>
          </w:tcPr>
          <w:p w14:paraId="1E28581C" w14:textId="485038E0" w:rsidR="00176D7F" w:rsidRPr="002044D7" w:rsidRDefault="006139D6" w:rsidP="00B501AC">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1,8</w:t>
            </w:r>
          </w:p>
        </w:tc>
        <w:tc>
          <w:tcPr>
            <w:tcW w:w="850" w:type="dxa"/>
          </w:tcPr>
          <w:p w14:paraId="0CC8DB7A" w14:textId="4895CE9C" w:rsidR="00176D7F" w:rsidRPr="002044D7" w:rsidRDefault="006139D6" w:rsidP="00B501AC">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1418" w:type="dxa"/>
          </w:tcPr>
          <w:p w14:paraId="2AD2FFFF" w14:textId="77777777" w:rsidR="00176D7F" w:rsidRPr="002044D7" w:rsidRDefault="006139D6" w:rsidP="00B501AC">
            <w:pPr>
              <w:spacing w:before="240"/>
              <w:jc w:val="center"/>
              <w:rPr>
                <w:rFonts w:ascii="Calibri" w:eastAsia="Calibri" w:hAnsi="Calibri"/>
                <w:sz w:val="20"/>
                <w:szCs w:val="20"/>
                <w:vertAlign w:val="superscript"/>
                <w:lang w:val="fr-FR" w:eastAsia="en-US"/>
              </w:rPr>
            </w:pPr>
            <w:r w:rsidRPr="002044D7">
              <w:rPr>
                <w:rFonts w:ascii="Calibri" w:eastAsia="Calibri" w:hAnsi="Calibri"/>
                <w:sz w:val="20"/>
                <w:szCs w:val="20"/>
                <w:lang w:val="fr-FR" w:eastAsia="en-US"/>
              </w:rPr>
              <w:t xml:space="preserve">Peau </w:t>
            </w:r>
            <w:r w:rsidRPr="002044D7">
              <w:rPr>
                <w:rFonts w:ascii="Calibri" w:eastAsia="Calibri" w:hAnsi="Calibri"/>
                <w:sz w:val="20"/>
                <w:szCs w:val="20"/>
                <w:vertAlign w:val="superscript"/>
                <w:lang w:val="fr-FR" w:eastAsia="en-US"/>
              </w:rPr>
              <w:t>(</w:t>
            </w:r>
            <w:r w:rsidRPr="002044D7">
              <w:rPr>
                <w:rFonts w:ascii="Calibri" w:eastAsia="Calibri" w:hAnsi="Calibri"/>
                <w:sz w:val="20"/>
                <w:szCs w:val="20"/>
                <w:vertAlign w:val="superscript"/>
                <w:lang w:val="fr-FR" w:eastAsia="en-US"/>
              </w:rPr>
              <w:fldChar w:fldCharType="begin"/>
            </w:r>
            <w:r w:rsidRPr="002044D7">
              <w:rPr>
                <w:rFonts w:ascii="Calibri" w:eastAsia="Calibri" w:hAnsi="Calibri"/>
                <w:sz w:val="20"/>
                <w:szCs w:val="20"/>
                <w:vertAlign w:val="superscript"/>
                <w:lang w:val="fr-FR" w:eastAsia="en-US"/>
              </w:rPr>
              <w:instrText xml:space="preserve"> NOTEREF _Ref26893833 \h  \* MERGEFORMAT </w:instrText>
            </w:r>
            <w:r w:rsidRPr="002044D7">
              <w:rPr>
                <w:rFonts w:ascii="Calibri" w:eastAsia="Calibri" w:hAnsi="Calibri"/>
                <w:sz w:val="20"/>
                <w:szCs w:val="20"/>
                <w:vertAlign w:val="superscript"/>
                <w:lang w:val="fr-FR" w:eastAsia="en-US"/>
              </w:rPr>
            </w:r>
            <w:r w:rsidRPr="002044D7">
              <w:rPr>
                <w:rFonts w:ascii="Calibri" w:eastAsia="Calibri" w:hAnsi="Calibri"/>
                <w:sz w:val="20"/>
                <w:szCs w:val="20"/>
                <w:vertAlign w:val="superscript"/>
                <w:lang w:val="fr-FR" w:eastAsia="en-US"/>
              </w:rPr>
              <w:fldChar w:fldCharType="separate"/>
            </w:r>
            <w:r w:rsidRPr="002044D7">
              <w:rPr>
                <w:rFonts w:ascii="Calibri" w:eastAsia="Calibri" w:hAnsi="Calibri"/>
                <w:sz w:val="20"/>
                <w:szCs w:val="20"/>
                <w:vertAlign w:val="superscript"/>
                <w:lang w:val="fr-FR" w:eastAsia="en-US"/>
              </w:rPr>
              <w:t>10</w:t>
            </w:r>
            <w:r w:rsidRPr="002044D7">
              <w:rPr>
                <w:rFonts w:ascii="Calibri" w:eastAsia="Calibri" w:hAnsi="Calibri"/>
                <w:sz w:val="20"/>
                <w:szCs w:val="20"/>
                <w:vertAlign w:val="superscript"/>
                <w:lang w:val="fr-FR" w:eastAsia="en-US"/>
              </w:rPr>
              <w:fldChar w:fldCharType="end"/>
            </w:r>
            <w:r w:rsidRPr="002044D7">
              <w:rPr>
                <w:rFonts w:ascii="Calibri" w:eastAsia="Calibri" w:hAnsi="Calibri"/>
                <w:sz w:val="20"/>
                <w:szCs w:val="20"/>
                <w:vertAlign w:val="superscript"/>
                <w:lang w:val="fr-FR" w:eastAsia="en-US"/>
              </w:rPr>
              <w:t>)</w:t>
            </w:r>
          </w:p>
          <w:p w14:paraId="10989EBB" w14:textId="2CD77198" w:rsidR="006139D6" w:rsidRPr="002044D7" w:rsidRDefault="006906FB" w:rsidP="00844ABC">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 xml:space="preserve">Sensibilisation cutanée </w:t>
            </w:r>
            <w:r w:rsidRPr="002044D7">
              <w:rPr>
                <w:rFonts w:ascii="Calibri" w:eastAsia="Calibri" w:hAnsi="Calibri"/>
                <w:sz w:val="20"/>
                <w:szCs w:val="20"/>
                <w:vertAlign w:val="superscript"/>
                <w:lang w:val="fr-FR" w:eastAsia="en-US"/>
              </w:rPr>
              <w:t>(</w:t>
            </w:r>
            <w:r w:rsidR="00844ABC" w:rsidRPr="002044D7">
              <w:rPr>
                <w:rFonts w:ascii="Calibri" w:eastAsia="Calibri" w:hAnsi="Calibri"/>
                <w:sz w:val="20"/>
                <w:szCs w:val="20"/>
                <w:vertAlign w:val="superscript"/>
                <w:lang w:val="fr-FR" w:eastAsia="en-US"/>
              </w:rPr>
              <w:fldChar w:fldCharType="begin"/>
            </w:r>
            <w:r w:rsidR="00844ABC" w:rsidRPr="002044D7">
              <w:rPr>
                <w:rFonts w:ascii="Calibri" w:eastAsia="Calibri" w:hAnsi="Calibri"/>
                <w:sz w:val="20"/>
                <w:szCs w:val="20"/>
                <w:vertAlign w:val="superscript"/>
                <w:lang w:val="fr-FR" w:eastAsia="en-US"/>
              </w:rPr>
              <w:instrText xml:space="preserve"> NOTEREF _Ref124325364 \h </w:instrText>
            </w:r>
            <w:r w:rsidR="00844ABC" w:rsidRPr="002044D7">
              <w:rPr>
                <w:rFonts w:ascii="Calibri" w:eastAsia="Calibri" w:hAnsi="Calibri"/>
                <w:sz w:val="20"/>
                <w:szCs w:val="20"/>
                <w:vertAlign w:val="superscript"/>
                <w:lang w:val="fr-FR" w:eastAsia="en-US"/>
              </w:rPr>
            </w:r>
            <w:r w:rsidR="00844ABC" w:rsidRPr="002044D7">
              <w:rPr>
                <w:rFonts w:ascii="Calibri" w:eastAsia="Calibri" w:hAnsi="Calibri"/>
                <w:sz w:val="20"/>
                <w:szCs w:val="20"/>
                <w:vertAlign w:val="superscript"/>
                <w:lang w:val="fr-FR" w:eastAsia="en-US"/>
              </w:rPr>
              <w:fldChar w:fldCharType="separate"/>
            </w:r>
            <w:r w:rsidR="00844ABC" w:rsidRPr="002044D7">
              <w:rPr>
                <w:rFonts w:ascii="Calibri" w:eastAsia="Calibri" w:hAnsi="Calibri"/>
                <w:sz w:val="20"/>
                <w:szCs w:val="20"/>
                <w:vertAlign w:val="superscript"/>
                <w:lang w:val="fr-FR" w:eastAsia="en-US"/>
              </w:rPr>
              <w:t>14</w:t>
            </w:r>
            <w:r w:rsidR="00844ABC" w:rsidRPr="002044D7">
              <w:rPr>
                <w:rFonts w:ascii="Calibri" w:eastAsia="Calibri" w:hAnsi="Calibri"/>
                <w:sz w:val="20"/>
                <w:szCs w:val="20"/>
                <w:vertAlign w:val="superscript"/>
                <w:lang w:val="fr-FR" w:eastAsia="en-US"/>
              </w:rPr>
              <w:fldChar w:fldCharType="end"/>
            </w:r>
            <w:r w:rsidRPr="002044D7">
              <w:rPr>
                <w:rFonts w:ascii="Calibri" w:eastAsia="Calibri" w:hAnsi="Calibri"/>
                <w:sz w:val="20"/>
                <w:szCs w:val="20"/>
                <w:vertAlign w:val="superscript"/>
                <w:lang w:val="fr-FR" w:eastAsia="en-US"/>
              </w:rPr>
              <w:t>)</w:t>
            </w:r>
          </w:p>
        </w:tc>
        <w:tc>
          <w:tcPr>
            <w:tcW w:w="2079" w:type="dxa"/>
          </w:tcPr>
          <w:p w14:paraId="4A0E2361" w14:textId="76893600" w:rsidR="00176D7F" w:rsidRPr="002044D7" w:rsidRDefault="006906FB" w:rsidP="00B501AC">
            <w:pPr>
              <w:spacing w:before="240"/>
              <w:rPr>
                <w:rFonts w:ascii="Calibri" w:eastAsia="Calibri" w:hAnsi="Calibri"/>
                <w:sz w:val="20"/>
                <w:szCs w:val="20"/>
                <w:lang w:val="fr-FR" w:eastAsia="en-US"/>
              </w:rPr>
            </w:pPr>
            <w:r w:rsidRPr="002044D7">
              <w:rPr>
                <w:rFonts w:ascii="Calibri" w:eastAsia="Calibri" w:hAnsi="Calibri"/>
                <w:sz w:val="20"/>
                <w:szCs w:val="20"/>
                <w:lang w:val="fr-FR" w:eastAsia="en-US"/>
              </w:rPr>
              <w:t>Les valeurs limites sont applicables à partir du 5 avril 2026.</w:t>
            </w:r>
          </w:p>
        </w:tc>
      </w:tr>
      <w:tr w:rsidR="006906FB" w:rsidRPr="00CD19DC" w14:paraId="7C61D003" w14:textId="77777777" w:rsidTr="00BB4871">
        <w:trPr>
          <w:trHeight w:val="406"/>
          <w:jc w:val="center"/>
        </w:trPr>
        <w:tc>
          <w:tcPr>
            <w:tcW w:w="2547" w:type="dxa"/>
          </w:tcPr>
          <w:p w14:paraId="77F9EF89" w14:textId="2C7F0110" w:rsidR="006906FB" w:rsidRPr="002044D7" w:rsidRDefault="006906FB" w:rsidP="006906FB">
            <w:pPr>
              <w:spacing w:before="240"/>
              <w:rPr>
                <w:rFonts w:ascii="Calibri" w:eastAsia="Calibri" w:hAnsi="Calibri"/>
                <w:sz w:val="20"/>
                <w:szCs w:val="20"/>
                <w:lang w:val="fr-FR" w:eastAsia="en-US"/>
              </w:rPr>
            </w:pPr>
            <w:r w:rsidRPr="002044D7">
              <w:rPr>
                <w:rFonts w:ascii="Calibri" w:eastAsia="Calibri" w:hAnsi="Calibri"/>
                <w:sz w:val="20"/>
                <w:szCs w:val="20"/>
                <w:lang w:val="fr-FR" w:eastAsia="en-US"/>
              </w:rPr>
              <w:t>Composés du nickel</w:t>
            </w:r>
          </w:p>
        </w:tc>
        <w:tc>
          <w:tcPr>
            <w:tcW w:w="1134" w:type="dxa"/>
          </w:tcPr>
          <w:p w14:paraId="4A6757AD" w14:textId="6785A594" w:rsidR="006906FB" w:rsidRPr="002044D7" w:rsidRDefault="006906FB" w:rsidP="006906FB">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992" w:type="dxa"/>
          </w:tcPr>
          <w:p w14:paraId="799B59E4" w14:textId="0D2DFCBB" w:rsidR="006906FB" w:rsidRPr="002044D7" w:rsidRDefault="006906FB" w:rsidP="006906FB">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1134" w:type="dxa"/>
          </w:tcPr>
          <w:p w14:paraId="1D0EC6A8" w14:textId="744B3D3E" w:rsidR="006906FB" w:rsidRPr="002044D7" w:rsidRDefault="006906FB" w:rsidP="006906FB">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 xml:space="preserve">0,01 </w:t>
            </w:r>
            <w:r w:rsidR="00844ABC" w:rsidRPr="002044D7">
              <w:rPr>
                <w:rFonts w:ascii="Calibri" w:eastAsia="Calibri" w:hAnsi="Calibri"/>
                <w:sz w:val="20"/>
                <w:szCs w:val="20"/>
                <w:vertAlign w:val="superscript"/>
                <w:lang w:val="fr-FR" w:eastAsia="en-US"/>
              </w:rPr>
              <w:t>(</w:t>
            </w:r>
            <w:r w:rsidR="00844ABC" w:rsidRPr="002044D7">
              <w:rPr>
                <w:rFonts w:ascii="Calibri" w:eastAsia="Calibri" w:hAnsi="Calibri"/>
                <w:sz w:val="20"/>
                <w:szCs w:val="20"/>
                <w:vertAlign w:val="superscript"/>
                <w:lang w:val="fr-FR" w:eastAsia="en-US"/>
              </w:rPr>
              <w:fldChar w:fldCharType="begin"/>
            </w:r>
            <w:r w:rsidR="00844ABC" w:rsidRPr="002044D7">
              <w:rPr>
                <w:rFonts w:ascii="Calibri" w:eastAsia="Calibri" w:hAnsi="Calibri"/>
                <w:sz w:val="20"/>
                <w:szCs w:val="20"/>
                <w:vertAlign w:val="superscript"/>
                <w:lang w:val="fr-FR" w:eastAsia="en-US"/>
              </w:rPr>
              <w:instrText xml:space="preserve"> NOTEREF _Ref124325122 \h </w:instrText>
            </w:r>
            <w:r w:rsidR="00844ABC" w:rsidRPr="002044D7">
              <w:rPr>
                <w:rFonts w:ascii="Calibri" w:eastAsia="Calibri" w:hAnsi="Calibri"/>
                <w:sz w:val="20"/>
                <w:szCs w:val="20"/>
                <w:vertAlign w:val="superscript"/>
                <w:lang w:val="fr-FR" w:eastAsia="en-US"/>
              </w:rPr>
            </w:r>
            <w:r w:rsidR="00844ABC" w:rsidRPr="002044D7">
              <w:rPr>
                <w:rFonts w:ascii="Calibri" w:eastAsia="Calibri" w:hAnsi="Calibri"/>
                <w:sz w:val="20"/>
                <w:szCs w:val="20"/>
                <w:vertAlign w:val="superscript"/>
                <w:lang w:val="fr-FR" w:eastAsia="en-US"/>
              </w:rPr>
              <w:fldChar w:fldCharType="separate"/>
            </w:r>
            <w:r w:rsidR="00844ABC" w:rsidRPr="002044D7">
              <w:rPr>
                <w:rFonts w:ascii="Calibri" w:eastAsia="Calibri" w:hAnsi="Calibri"/>
                <w:sz w:val="20"/>
                <w:szCs w:val="20"/>
                <w:vertAlign w:val="superscript"/>
                <w:lang w:val="fr-FR" w:eastAsia="en-US"/>
              </w:rPr>
              <w:t>15</w:t>
            </w:r>
            <w:r w:rsidR="00844ABC" w:rsidRPr="002044D7">
              <w:rPr>
                <w:rFonts w:ascii="Calibri" w:eastAsia="Calibri" w:hAnsi="Calibri"/>
                <w:sz w:val="20"/>
                <w:szCs w:val="20"/>
                <w:vertAlign w:val="superscript"/>
                <w:lang w:val="fr-FR" w:eastAsia="en-US"/>
              </w:rPr>
              <w:fldChar w:fldCharType="end"/>
            </w:r>
            <w:r w:rsidR="00844ABC" w:rsidRPr="002044D7">
              <w:rPr>
                <w:rFonts w:ascii="Calibri" w:eastAsia="Calibri" w:hAnsi="Calibri"/>
                <w:sz w:val="20"/>
                <w:szCs w:val="20"/>
                <w:vertAlign w:val="superscript"/>
                <w:lang w:val="fr-FR" w:eastAsia="en-US"/>
              </w:rPr>
              <w:t>)</w:t>
            </w:r>
          </w:p>
          <w:p w14:paraId="57D47C0F" w14:textId="28457D25" w:rsidR="006906FB" w:rsidRPr="002044D7" w:rsidRDefault="006906FB" w:rsidP="00844ABC">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 xml:space="preserve">0,05 </w:t>
            </w:r>
            <w:r w:rsidRPr="002044D7">
              <w:rPr>
                <w:rFonts w:ascii="Calibri" w:eastAsia="Calibri" w:hAnsi="Calibri"/>
                <w:sz w:val="20"/>
                <w:szCs w:val="20"/>
                <w:vertAlign w:val="superscript"/>
                <w:lang w:val="fr-FR" w:eastAsia="en-US"/>
              </w:rPr>
              <w:t>(</w:t>
            </w:r>
            <w:r w:rsidR="00844ABC" w:rsidRPr="002044D7">
              <w:rPr>
                <w:rFonts w:ascii="Calibri" w:eastAsia="Calibri" w:hAnsi="Calibri"/>
                <w:sz w:val="20"/>
                <w:szCs w:val="20"/>
                <w:vertAlign w:val="superscript"/>
                <w:lang w:val="fr-FR" w:eastAsia="en-US"/>
              </w:rPr>
              <w:fldChar w:fldCharType="begin"/>
            </w:r>
            <w:r w:rsidR="00844ABC" w:rsidRPr="002044D7">
              <w:rPr>
                <w:rFonts w:ascii="Calibri" w:eastAsia="Calibri" w:hAnsi="Calibri"/>
                <w:sz w:val="20"/>
                <w:szCs w:val="20"/>
                <w:vertAlign w:val="superscript"/>
                <w:lang w:val="fr-FR" w:eastAsia="en-US"/>
              </w:rPr>
              <w:instrText xml:space="preserve"> NOTEREF _Ref124325217 \h </w:instrText>
            </w:r>
            <w:r w:rsidR="00844ABC" w:rsidRPr="002044D7">
              <w:rPr>
                <w:rFonts w:ascii="Calibri" w:eastAsia="Calibri" w:hAnsi="Calibri"/>
                <w:sz w:val="20"/>
                <w:szCs w:val="20"/>
                <w:vertAlign w:val="superscript"/>
                <w:lang w:val="fr-FR" w:eastAsia="en-US"/>
              </w:rPr>
            </w:r>
            <w:r w:rsidR="00844ABC" w:rsidRPr="002044D7">
              <w:rPr>
                <w:rFonts w:ascii="Calibri" w:eastAsia="Calibri" w:hAnsi="Calibri"/>
                <w:sz w:val="20"/>
                <w:szCs w:val="20"/>
                <w:vertAlign w:val="superscript"/>
                <w:lang w:val="fr-FR" w:eastAsia="en-US"/>
              </w:rPr>
              <w:fldChar w:fldCharType="separate"/>
            </w:r>
            <w:r w:rsidR="00844ABC" w:rsidRPr="002044D7">
              <w:rPr>
                <w:rFonts w:ascii="Calibri" w:eastAsia="Calibri" w:hAnsi="Calibri"/>
                <w:sz w:val="20"/>
                <w:szCs w:val="20"/>
                <w:vertAlign w:val="superscript"/>
                <w:lang w:val="fr-FR" w:eastAsia="en-US"/>
              </w:rPr>
              <w:t>16</w:t>
            </w:r>
            <w:r w:rsidR="00844ABC" w:rsidRPr="002044D7">
              <w:rPr>
                <w:rFonts w:ascii="Calibri" w:eastAsia="Calibri" w:hAnsi="Calibri"/>
                <w:sz w:val="20"/>
                <w:szCs w:val="20"/>
                <w:vertAlign w:val="superscript"/>
                <w:lang w:val="fr-FR" w:eastAsia="en-US"/>
              </w:rPr>
              <w:fldChar w:fldCharType="end"/>
            </w:r>
            <w:r w:rsidRPr="002044D7">
              <w:rPr>
                <w:rFonts w:ascii="Calibri" w:eastAsia="Calibri" w:hAnsi="Calibri"/>
                <w:sz w:val="20"/>
                <w:szCs w:val="20"/>
                <w:vertAlign w:val="superscript"/>
                <w:lang w:val="fr-FR" w:eastAsia="en-US"/>
              </w:rPr>
              <w:t>)</w:t>
            </w:r>
          </w:p>
        </w:tc>
        <w:tc>
          <w:tcPr>
            <w:tcW w:w="851" w:type="dxa"/>
          </w:tcPr>
          <w:p w14:paraId="0DA82B96" w14:textId="52948C0C" w:rsidR="006906FB" w:rsidRPr="002044D7" w:rsidRDefault="006906FB" w:rsidP="006906FB">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850" w:type="dxa"/>
          </w:tcPr>
          <w:p w14:paraId="079CCEB2" w14:textId="27CD7935" w:rsidR="006906FB" w:rsidRPr="002044D7" w:rsidRDefault="006906FB" w:rsidP="006906FB">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992" w:type="dxa"/>
          </w:tcPr>
          <w:p w14:paraId="25B234CB" w14:textId="26B1B9CC" w:rsidR="006906FB" w:rsidRPr="002044D7" w:rsidRDefault="006906FB" w:rsidP="006906FB">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851" w:type="dxa"/>
          </w:tcPr>
          <w:p w14:paraId="40A01714" w14:textId="552EDB4C" w:rsidR="006906FB" w:rsidRPr="002044D7" w:rsidRDefault="006906FB" w:rsidP="006906FB">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850" w:type="dxa"/>
          </w:tcPr>
          <w:p w14:paraId="58A2311B" w14:textId="019FC842" w:rsidR="006906FB" w:rsidRPr="002044D7" w:rsidRDefault="006906FB" w:rsidP="006906FB">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1418" w:type="dxa"/>
          </w:tcPr>
          <w:p w14:paraId="6142C6A7" w14:textId="4992D8DE" w:rsidR="006906FB" w:rsidRPr="002044D7" w:rsidRDefault="006906FB" w:rsidP="00844ABC">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 xml:space="preserve">Sensibilisation cutanée et respiratoire </w:t>
            </w:r>
            <w:r w:rsidRPr="002044D7">
              <w:rPr>
                <w:rFonts w:ascii="Calibri" w:eastAsia="Calibri" w:hAnsi="Calibri"/>
                <w:sz w:val="20"/>
                <w:szCs w:val="20"/>
                <w:vertAlign w:val="superscript"/>
                <w:lang w:val="fr-FR" w:eastAsia="en-US"/>
              </w:rPr>
              <w:t>(</w:t>
            </w:r>
            <w:r w:rsidR="00844ABC" w:rsidRPr="002044D7">
              <w:rPr>
                <w:rFonts w:ascii="Calibri" w:eastAsia="Calibri" w:hAnsi="Calibri"/>
                <w:sz w:val="20"/>
                <w:szCs w:val="20"/>
                <w:vertAlign w:val="superscript"/>
                <w:lang w:val="fr-FR" w:eastAsia="en-US"/>
              </w:rPr>
              <w:fldChar w:fldCharType="begin"/>
            </w:r>
            <w:r w:rsidR="00844ABC" w:rsidRPr="002044D7">
              <w:rPr>
                <w:rFonts w:ascii="Calibri" w:eastAsia="Calibri" w:hAnsi="Calibri"/>
                <w:sz w:val="20"/>
                <w:szCs w:val="20"/>
                <w:vertAlign w:val="superscript"/>
                <w:lang w:val="fr-FR" w:eastAsia="en-US"/>
              </w:rPr>
              <w:instrText xml:space="preserve"> NOTEREF _Ref124325347 \h </w:instrText>
            </w:r>
            <w:r w:rsidR="00844ABC" w:rsidRPr="002044D7">
              <w:rPr>
                <w:rFonts w:ascii="Calibri" w:eastAsia="Calibri" w:hAnsi="Calibri"/>
                <w:sz w:val="20"/>
                <w:szCs w:val="20"/>
                <w:vertAlign w:val="superscript"/>
                <w:lang w:val="fr-FR" w:eastAsia="en-US"/>
              </w:rPr>
            </w:r>
            <w:r w:rsidR="00844ABC" w:rsidRPr="002044D7">
              <w:rPr>
                <w:rFonts w:ascii="Calibri" w:eastAsia="Calibri" w:hAnsi="Calibri"/>
                <w:sz w:val="20"/>
                <w:szCs w:val="20"/>
                <w:vertAlign w:val="superscript"/>
                <w:lang w:val="fr-FR" w:eastAsia="en-US"/>
              </w:rPr>
              <w:fldChar w:fldCharType="separate"/>
            </w:r>
            <w:r w:rsidR="00844ABC" w:rsidRPr="002044D7">
              <w:rPr>
                <w:rFonts w:ascii="Calibri" w:eastAsia="Calibri" w:hAnsi="Calibri"/>
                <w:sz w:val="20"/>
                <w:szCs w:val="20"/>
                <w:vertAlign w:val="superscript"/>
                <w:lang w:val="fr-FR" w:eastAsia="en-US"/>
              </w:rPr>
              <w:t>13</w:t>
            </w:r>
            <w:r w:rsidR="00844ABC" w:rsidRPr="002044D7">
              <w:rPr>
                <w:rFonts w:ascii="Calibri" w:eastAsia="Calibri" w:hAnsi="Calibri"/>
                <w:sz w:val="20"/>
                <w:szCs w:val="20"/>
                <w:vertAlign w:val="superscript"/>
                <w:lang w:val="fr-FR" w:eastAsia="en-US"/>
              </w:rPr>
              <w:fldChar w:fldCharType="end"/>
            </w:r>
            <w:r w:rsidRPr="002044D7">
              <w:rPr>
                <w:rFonts w:ascii="Calibri" w:eastAsia="Calibri" w:hAnsi="Calibri"/>
                <w:sz w:val="20"/>
                <w:szCs w:val="20"/>
                <w:vertAlign w:val="superscript"/>
                <w:lang w:val="fr-FR" w:eastAsia="en-US"/>
              </w:rPr>
              <w:t>)</w:t>
            </w:r>
          </w:p>
        </w:tc>
        <w:tc>
          <w:tcPr>
            <w:tcW w:w="2079" w:type="dxa"/>
          </w:tcPr>
          <w:p w14:paraId="59CBD972" w14:textId="64116BA9" w:rsidR="006906FB" w:rsidRPr="002044D7" w:rsidRDefault="006906FB" w:rsidP="00844ABC">
            <w:pPr>
              <w:spacing w:before="240"/>
              <w:rPr>
                <w:rFonts w:ascii="Calibri" w:eastAsia="Calibri" w:hAnsi="Calibri"/>
                <w:sz w:val="20"/>
                <w:szCs w:val="20"/>
                <w:lang w:val="fr-FR" w:eastAsia="en-US"/>
              </w:rPr>
            </w:pPr>
            <w:r w:rsidRPr="002044D7">
              <w:rPr>
                <w:rFonts w:ascii="Calibri" w:eastAsia="Calibri" w:hAnsi="Calibri"/>
                <w:sz w:val="20"/>
                <w:szCs w:val="20"/>
                <w:lang w:val="fr-FR" w:eastAsia="en-US"/>
              </w:rPr>
              <w:t xml:space="preserve">La valeur limite </w:t>
            </w:r>
            <w:r w:rsidR="000845A9" w:rsidRPr="002044D7">
              <w:rPr>
                <w:rFonts w:ascii="Calibri" w:eastAsia="Calibri" w:hAnsi="Calibri"/>
                <w:sz w:val="20"/>
                <w:szCs w:val="20"/>
                <w:vertAlign w:val="superscript"/>
                <w:lang w:val="fr-FR" w:eastAsia="en-US"/>
              </w:rPr>
              <w:t>(</w:t>
            </w:r>
            <w:bookmarkStart w:id="15" w:name="_Ref124325122"/>
            <w:r w:rsidR="000845A9" w:rsidRPr="002044D7">
              <w:rPr>
                <w:rStyle w:val="EndnoteReference"/>
                <w:rFonts w:ascii="Calibri" w:eastAsia="Calibri" w:hAnsi="Calibri"/>
                <w:sz w:val="20"/>
                <w:szCs w:val="20"/>
                <w:lang w:val="fr-FR" w:eastAsia="en-US"/>
              </w:rPr>
              <w:endnoteReference w:id="16"/>
            </w:r>
            <w:bookmarkEnd w:id="15"/>
            <w:r w:rsidR="000845A9" w:rsidRPr="002044D7">
              <w:rPr>
                <w:rFonts w:ascii="Calibri" w:eastAsia="Calibri" w:hAnsi="Calibri"/>
                <w:sz w:val="20"/>
                <w:szCs w:val="20"/>
                <w:vertAlign w:val="superscript"/>
                <w:lang w:val="fr-FR" w:eastAsia="en-US"/>
              </w:rPr>
              <w:t>)</w:t>
            </w:r>
            <w:r w:rsidRPr="002044D7">
              <w:rPr>
                <w:rFonts w:ascii="Calibri" w:eastAsia="Calibri" w:hAnsi="Calibri"/>
                <w:sz w:val="20"/>
                <w:szCs w:val="20"/>
                <w:lang w:val="fr-FR" w:eastAsia="en-US"/>
              </w:rPr>
              <w:t xml:space="preserve">est applicable à partir du 18 </w:t>
            </w:r>
            <w:r w:rsidR="000845A9" w:rsidRPr="002044D7">
              <w:rPr>
                <w:rFonts w:ascii="Calibri" w:eastAsia="Calibri" w:hAnsi="Calibri"/>
                <w:sz w:val="20"/>
                <w:szCs w:val="20"/>
                <w:lang w:val="fr-FR" w:eastAsia="en-US"/>
              </w:rPr>
              <w:t xml:space="preserve">janvier 2025. La valeur limite </w:t>
            </w:r>
            <w:r w:rsidR="000845A9" w:rsidRPr="002044D7">
              <w:rPr>
                <w:rFonts w:ascii="Calibri" w:eastAsia="Calibri" w:hAnsi="Calibri"/>
                <w:sz w:val="20"/>
                <w:szCs w:val="20"/>
                <w:vertAlign w:val="superscript"/>
                <w:lang w:val="fr-FR" w:eastAsia="en-US"/>
              </w:rPr>
              <w:t>(</w:t>
            </w:r>
            <w:bookmarkStart w:id="16" w:name="_Ref124325217"/>
            <w:r w:rsidR="000845A9" w:rsidRPr="002044D7">
              <w:rPr>
                <w:rStyle w:val="EndnoteReference"/>
                <w:rFonts w:ascii="Calibri" w:eastAsia="Calibri" w:hAnsi="Calibri"/>
                <w:sz w:val="20"/>
                <w:szCs w:val="20"/>
                <w:lang w:val="fr-FR" w:eastAsia="en-US"/>
              </w:rPr>
              <w:endnoteReference w:id="17"/>
            </w:r>
            <w:bookmarkEnd w:id="16"/>
            <w:r w:rsidR="000845A9" w:rsidRPr="002044D7">
              <w:rPr>
                <w:rFonts w:ascii="Calibri" w:eastAsia="Calibri" w:hAnsi="Calibri"/>
                <w:sz w:val="20"/>
                <w:szCs w:val="20"/>
                <w:vertAlign w:val="superscript"/>
                <w:lang w:val="fr-FR" w:eastAsia="en-US"/>
              </w:rPr>
              <w:t>)</w:t>
            </w:r>
            <w:r w:rsidRPr="002044D7">
              <w:rPr>
                <w:rFonts w:ascii="Calibri" w:eastAsia="Calibri" w:hAnsi="Calibri"/>
                <w:sz w:val="20"/>
                <w:szCs w:val="20"/>
                <w:lang w:val="fr-FR" w:eastAsia="en-US"/>
              </w:rPr>
              <w:t xml:space="preserve"> est applicable à partir du 18 janvier 2025. Jusqu’à cette date, une valeur limite de </w:t>
            </w:r>
            <w:r w:rsidRPr="002044D7">
              <w:rPr>
                <w:rFonts w:ascii="Calibri" w:eastAsia="Calibri" w:hAnsi="Calibri"/>
                <w:sz w:val="20"/>
                <w:szCs w:val="20"/>
                <w:lang w:val="fr-FR" w:eastAsia="en-US"/>
              </w:rPr>
              <w:lastRenderedPageBreak/>
              <w:t>0,1 mg/ m</w:t>
            </w:r>
            <w:r w:rsidRPr="002044D7">
              <w:rPr>
                <w:rFonts w:ascii="Calibri" w:eastAsia="Calibri" w:hAnsi="Calibri"/>
                <w:sz w:val="20"/>
                <w:szCs w:val="20"/>
                <w:vertAlign w:val="superscript"/>
                <w:lang w:val="fr-FR" w:eastAsia="en-US"/>
              </w:rPr>
              <w:t>3</w:t>
            </w:r>
            <w:r w:rsidRPr="002044D7">
              <w:rPr>
                <w:rFonts w:ascii="Calibri" w:eastAsia="Calibri" w:hAnsi="Calibri"/>
                <w:sz w:val="20"/>
                <w:szCs w:val="20"/>
                <w:lang w:val="fr-FR" w:eastAsia="en-US"/>
              </w:rPr>
              <w:t xml:space="preserve"> </w:t>
            </w:r>
            <w:r w:rsidRPr="002044D7">
              <w:rPr>
                <w:rFonts w:ascii="Calibri" w:eastAsia="Calibri" w:hAnsi="Calibri"/>
                <w:sz w:val="20"/>
                <w:szCs w:val="20"/>
                <w:vertAlign w:val="superscript"/>
                <w:lang w:val="fr-FR" w:eastAsia="en-US"/>
              </w:rPr>
              <w:t>(</w:t>
            </w:r>
            <w:r w:rsidR="00844ABC" w:rsidRPr="002044D7">
              <w:rPr>
                <w:rFonts w:ascii="Calibri" w:eastAsia="Calibri" w:hAnsi="Calibri"/>
                <w:sz w:val="20"/>
                <w:szCs w:val="20"/>
                <w:vertAlign w:val="superscript"/>
                <w:lang w:val="fr-FR" w:eastAsia="en-US"/>
              </w:rPr>
              <w:fldChar w:fldCharType="begin"/>
            </w:r>
            <w:r w:rsidR="00844ABC" w:rsidRPr="002044D7">
              <w:rPr>
                <w:rFonts w:ascii="Calibri" w:eastAsia="Calibri" w:hAnsi="Calibri"/>
                <w:sz w:val="20"/>
                <w:szCs w:val="20"/>
                <w:vertAlign w:val="superscript"/>
                <w:lang w:val="fr-FR" w:eastAsia="en-US"/>
              </w:rPr>
              <w:instrText xml:space="preserve"> NOTEREF _Ref124325217 \h </w:instrText>
            </w:r>
            <w:r w:rsidR="00844ABC" w:rsidRPr="002044D7">
              <w:rPr>
                <w:rFonts w:ascii="Calibri" w:eastAsia="Calibri" w:hAnsi="Calibri"/>
                <w:sz w:val="20"/>
                <w:szCs w:val="20"/>
                <w:vertAlign w:val="superscript"/>
                <w:lang w:val="fr-FR" w:eastAsia="en-US"/>
              </w:rPr>
            </w:r>
            <w:r w:rsidR="00844ABC" w:rsidRPr="002044D7">
              <w:rPr>
                <w:rFonts w:ascii="Calibri" w:eastAsia="Calibri" w:hAnsi="Calibri"/>
                <w:sz w:val="20"/>
                <w:szCs w:val="20"/>
                <w:vertAlign w:val="superscript"/>
                <w:lang w:val="fr-FR" w:eastAsia="en-US"/>
              </w:rPr>
              <w:fldChar w:fldCharType="separate"/>
            </w:r>
            <w:r w:rsidR="00844ABC" w:rsidRPr="002044D7">
              <w:rPr>
                <w:rFonts w:ascii="Calibri" w:eastAsia="Calibri" w:hAnsi="Calibri"/>
                <w:sz w:val="20"/>
                <w:szCs w:val="20"/>
                <w:vertAlign w:val="superscript"/>
                <w:lang w:val="fr-FR" w:eastAsia="en-US"/>
              </w:rPr>
              <w:t>16</w:t>
            </w:r>
            <w:r w:rsidR="00844ABC" w:rsidRPr="002044D7">
              <w:rPr>
                <w:rFonts w:ascii="Calibri" w:eastAsia="Calibri" w:hAnsi="Calibri"/>
                <w:sz w:val="20"/>
                <w:szCs w:val="20"/>
                <w:vertAlign w:val="superscript"/>
                <w:lang w:val="fr-FR" w:eastAsia="en-US"/>
              </w:rPr>
              <w:fldChar w:fldCharType="end"/>
            </w:r>
            <w:r w:rsidRPr="002044D7">
              <w:rPr>
                <w:rFonts w:ascii="Calibri" w:eastAsia="Calibri" w:hAnsi="Calibri"/>
                <w:sz w:val="20"/>
                <w:szCs w:val="20"/>
                <w:vertAlign w:val="superscript"/>
                <w:lang w:val="fr-FR" w:eastAsia="en-US"/>
              </w:rPr>
              <w:t>)</w:t>
            </w:r>
            <w:r w:rsidRPr="002044D7">
              <w:rPr>
                <w:rFonts w:ascii="Calibri" w:eastAsia="Calibri" w:hAnsi="Calibri"/>
                <w:sz w:val="20"/>
                <w:szCs w:val="20"/>
                <w:lang w:val="fr-FR" w:eastAsia="en-US"/>
              </w:rPr>
              <w:t xml:space="preserve"> s’applique.</w:t>
            </w:r>
          </w:p>
        </w:tc>
      </w:tr>
      <w:tr w:rsidR="006906FB" w:rsidRPr="00CD19DC" w14:paraId="3B8FEEEC" w14:textId="77777777" w:rsidTr="00BB4871">
        <w:trPr>
          <w:trHeight w:val="406"/>
          <w:jc w:val="center"/>
        </w:trPr>
        <w:tc>
          <w:tcPr>
            <w:tcW w:w="2547" w:type="dxa"/>
          </w:tcPr>
          <w:p w14:paraId="286F41E9" w14:textId="6BFA3752" w:rsidR="006906FB" w:rsidRPr="002044D7" w:rsidRDefault="000845A9" w:rsidP="006906FB">
            <w:pPr>
              <w:spacing w:before="240"/>
              <w:rPr>
                <w:rFonts w:ascii="Calibri" w:eastAsia="Calibri" w:hAnsi="Calibri"/>
                <w:sz w:val="20"/>
                <w:szCs w:val="20"/>
                <w:lang w:val="fr-FR" w:eastAsia="en-US"/>
              </w:rPr>
            </w:pPr>
            <w:r w:rsidRPr="002044D7">
              <w:rPr>
                <w:rFonts w:ascii="Calibri" w:eastAsia="Calibri" w:hAnsi="Calibri"/>
                <w:sz w:val="20"/>
                <w:szCs w:val="20"/>
                <w:lang w:val="fr-FR" w:eastAsia="en-US"/>
              </w:rPr>
              <w:lastRenderedPageBreak/>
              <w:t>Plomb inorganique et ses composés</w:t>
            </w:r>
          </w:p>
        </w:tc>
        <w:tc>
          <w:tcPr>
            <w:tcW w:w="1134" w:type="dxa"/>
          </w:tcPr>
          <w:p w14:paraId="4F40404A" w14:textId="77777777" w:rsidR="006906FB" w:rsidRPr="002044D7" w:rsidRDefault="006906FB" w:rsidP="006906FB">
            <w:pPr>
              <w:spacing w:before="240"/>
              <w:jc w:val="center"/>
              <w:rPr>
                <w:rFonts w:ascii="Calibri" w:eastAsia="Calibri" w:hAnsi="Calibri"/>
                <w:sz w:val="20"/>
                <w:szCs w:val="20"/>
                <w:lang w:val="fr-FR" w:eastAsia="en-US"/>
              </w:rPr>
            </w:pPr>
          </w:p>
        </w:tc>
        <w:tc>
          <w:tcPr>
            <w:tcW w:w="992" w:type="dxa"/>
          </w:tcPr>
          <w:p w14:paraId="6EEF3D02" w14:textId="77777777" w:rsidR="006906FB" w:rsidRPr="002044D7" w:rsidRDefault="006906FB" w:rsidP="006906FB">
            <w:pPr>
              <w:spacing w:before="240"/>
              <w:jc w:val="center"/>
              <w:rPr>
                <w:rFonts w:ascii="Calibri" w:eastAsia="Calibri" w:hAnsi="Calibri"/>
                <w:sz w:val="20"/>
                <w:szCs w:val="20"/>
                <w:lang w:val="fr-FR" w:eastAsia="en-US"/>
              </w:rPr>
            </w:pPr>
          </w:p>
        </w:tc>
        <w:tc>
          <w:tcPr>
            <w:tcW w:w="1134" w:type="dxa"/>
          </w:tcPr>
          <w:p w14:paraId="6B0465AB" w14:textId="36B64989" w:rsidR="006906FB" w:rsidRPr="002044D7" w:rsidRDefault="000845A9" w:rsidP="006906FB">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0,15</w:t>
            </w:r>
          </w:p>
        </w:tc>
        <w:tc>
          <w:tcPr>
            <w:tcW w:w="851" w:type="dxa"/>
          </w:tcPr>
          <w:p w14:paraId="22BD3959" w14:textId="77777777" w:rsidR="006906FB" w:rsidRPr="002044D7" w:rsidRDefault="006906FB" w:rsidP="006906FB">
            <w:pPr>
              <w:spacing w:before="240"/>
              <w:jc w:val="center"/>
              <w:rPr>
                <w:rFonts w:ascii="Calibri" w:eastAsia="Calibri" w:hAnsi="Calibri"/>
                <w:sz w:val="20"/>
                <w:szCs w:val="20"/>
                <w:lang w:val="fr-FR" w:eastAsia="en-US"/>
              </w:rPr>
            </w:pPr>
          </w:p>
        </w:tc>
        <w:tc>
          <w:tcPr>
            <w:tcW w:w="850" w:type="dxa"/>
          </w:tcPr>
          <w:p w14:paraId="504DD848" w14:textId="77777777" w:rsidR="006906FB" w:rsidRPr="002044D7" w:rsidRDefault="006906FB" w:rsidP="006906FB">
            <w:pPr>
              <w:spacing w:before="240"/>
              <w:jc w:val="center"/>
              <w:rPr>
                <w:rFonts w:ascii="Calibri" w:eastAsia="Calibri" w:hAnsi="Calibri"/>
                <w:sz w:val="20"/>
                <w:szCs w:val="20"/>
                <w:lang w:val="fr-FR" w:eastAsia="en-US"/>
              </w:rPr>
            </w:pPr>
          </w:p>
        </w:tc>
        <w:tc>
          <w:tcPr>
            <w:tcW w:w="992" w:type="dxa"/>
          </w:tcPr>
          <w:p w14:paraId="556F30E6" w14:textId="77777777" w:rsidR="006906FB" w:rsidRPr="002044D7" w:rsidRDefault="006906FB" w:rsidP="006906FB">
            <w:pPr>
              <w:spacing w:before="240"/>
              <w:jc w:val="center"/>
              <w:rPr>
                <w:rFonts w:ascii="Calibri" w:eastAsia="Calibri" w:hAnsi="Calibri"/>
                <w:sz w:val="20"/>
                <w:szCs w:val="20"/>
                <w:lang w:val="fr-FR" w:eastAsia="en-US"/>
              </w:rPr>
            </w:pPr>
          </w:p>
        </w:tc>
        <w:tc>
          <w:tcPr>
            <w:tcW w:w="851" w:type="dxa"/>
          </w:tcPr>
          <w:p w14:paraId="25B3D33B" w14:textId="77777777" w:rsidR="006906FB" w:rsidRPr="002044D7" w:rsidRDefault="006906FB" w:rsidP="006906FB">
            <w:pPr>
              <w:spacing w:before="240"/>
              <w:jc w:val="center"/>
              <w:rPr>
                <w:rFonts w:ascii="Calibri" w:eastAsia="Calibri" w:hAnsi="Calibri"/>
                <w:sz w:val="20"/>
                <w:szCs w:val="20"/>
                <w:lang w:val="fr-FR" w:eastAsia="en-US"/>
              </w:rPr>
            </w:pPr>
          </w:p>
        </w:tc>
        <w:tc>
          <w:tcPr>
            <w:tcW w:w="850" w:type="dxa"/>
          </w:tcPr>
          <w:p w14:paraId="7EBB3295" w14:textId="77777777" w:rsidR="006906FB" w:rsidRPr="002044D7" w:rsidRDefault="006906FB" w:rsidP="006906FB">
            <w:pPr>
              <w:spacing w:before="240"/>
              <w:jc w:val="center"/>
              <w:rPr>
                <w:rFonts w:ascii="Calibri" w:eastAsia="Calibri" w:hAnsi="Calibri"/>
                <w:sz w:val="20"/>
                <w:szCs w:val="20"/>
                <w:lang w:val="fr-FR" w:eastAsia="en-US"/>
              </w:rPr>
            </w:pPr>
          </w:p>
        </w:tc>
        <w:tc>
          <w:tcPr>
            <w:tcW w:w="1418" w:type="dxa"/>
          </w:tcPr>
          <w:p w14:paraId="6E906826" w14:textId="77777777" w:rsidR="006906FB" w:rsidRPr="002044D7" w:rsidRDefault="006906FB" w:rsidP="006906FB">
            <w:pPr>
              <w:spacing w:before="240"/>
              <w:jc w:val="center"/>
              <w:rPr>
                <w:rFonts w:ascii="Calibri" w:eastAsia="Calibri" w:hAnsi="Calibri"/>
                <w:sz w:val="20"/>
                <w:szCs w:val="20"/>
                <w:lang w:val="fr-FR" w:eastAsia="en-US"/>
              </w:rPr>
            </w:pPr>
          </w:p>
        </w:tc>
        <w:tc>
          <w:tcPr>
            <w:tcW w:w="2079" w:type="dxa"/>
          </w:tcPr>
          <w:p w14:paraId="34F87AE8" w14:textId="77777777" w:rsidR="006906FB" w:rsidRPr="002044D7" w:rsidRDefault="006906FB" w:rsidP="006906FB">
            <w:pPr>
              <w:spacing w:before="240"/>
              <w:rPr>
                <w:rFonts w:ascii="Calibri" w:eastAsia="Calibri" w:hAnsi="Calibri"/>
                <w:sz w:val="20"/>
                <w:szCs w:val="20"/>
                <w:lang w:val="fr-FR" w:eastAsia="en-US"/>
              </w:rPr>
            </w:pPr>
          </w:p>
        </w:tc>
      </w:tr>
      <w:tr w:rsidR="00FB720E" w:rsidRPr="00CD19DC" w14:paraId="5D5FBF01" w14:textId="77777777" w:rsidTr="00BB4871">
        <w:trPr>
          <w:trHeight w:val="406"/>
          <w:jc w:val="center"/>
        </w:trPr>
        <w:tc>
          <w:tcPr>
            <w:tcW w:w="2547" w:type="dxa"/>
          </w:tcPr>
          <w:p w14:paraId="1E642E6D" w14:textId="439FBF86" w:rsidR="00FB720E" w:rsidRPr="002044D7" w:rsidRDefault="00FB720E" w:rsidP="00FB720E">
            <w:pPr>
              <w:spacing w:before="240"/>
              <w:rPr>
                <w:rFonts w:ascii="Calibri" w:eastAsia="Calibri" w:hAnsi="Calibri"/>
                <w:sz w:val="20"/>
                <w:szCs w:val="20"/>
                <w:lang w:val="fr-FR" w:eastAsia="en-US"/>
              </w:rPr>
            </w:pPr>
            <w:r w:rsidRPr="002044D7">
              <w:rPr>
                <w:rFonts w:ascii="Calibri" w:eastAsia="Calibri" w:hAnsi="Calibri"/>
                <w:sz w:val="20"/>
                <w:szCs w:val="20"/>
                <w:lang w:val="fr-FR" w:eastAsia="en-US"/>
              </w:rPr>
              <w:t>N,N-</w:t>
            </w:r>
            <w:proofErr w:type="spellStart"/>
            <w:r w:rsidRPr="002044D7">
              <w:rPr>
                <w:rFonts w:ascii="Calibri" w:eastAsia="Calibri" w:hAnsi="Calibri"/>
                <w:sz w:val="20"/>
                <w:szCs w:val="20"/>
                <w:lang w:val="fr-FR" w:eastAsia="en-US"/>
              </w:rPr>
              <w:t>Diméthylacétamide</w:t>
            </w:r>
            <w:proofErr w:type="spellEnd"/>
          </w:p>
        </w:tc>
        <w:tc>
          <w:tcPr>
            <w:tcW w:w="1134" w:type="dxa"/>
          </w:tcPr>
          <w:p w14:paraId="0455C12D" w14:textId="5E38C675"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204-826-4</w:t>
            </w:r>
          </w:p>
        </w:tc>
        <w:tc>
          <w:tcPr>
            <w:tcW w:w="992" w:type="dxa"/>
          </w:tcPr>
          <w:p w14:paraId="68E089F3" w14:textId="2535ED3D"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127-19-5</w:t>
            </w:r>
          </w:p>
        </w:tc>
        <w:tc>
          <w:tcPr>
            <w:tcW w:w="1134" w:type="dxa"/>
          </w:tcPr>
          <w:p w14:paraId="09192EBC" w14:textId="0EF63E96"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36</w:t>
            </w:r>
          </w:p>
        </w:tc>
        <w:tc>
          <w:tcPr>
            <w:tcW w:w="851" w:type="dxa"/>
          </w:tcPr>
          <w:p w14:paraId="262294A7" w14:textId="33CE9B02"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10</w:t>
            </w:r>
          </w:p>
        </w:tc>
        <w:tc>
          <w:tcPr>
            <w:tcW w:w="850" w:type="dxa"/>
          </w:tcPr>
          <w:p w14:paraId="17AD808B" w14:textId="32804743"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992" w:type="dxa"/>
          </w:tcPr>
          <w:p w14:paraId="76291EF9" w14:textId="1CE8C94E"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72</w:t>
            </w:r>
          </w:p>
        </w:tc>
        <w:tc>
          <w:tcPr>
            <w:tcW w:w="851" w:type="dxa"/>
          </w:tcPr>
          <w:p w14:paraId="2296256E" w14:textId="46C60598"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20</w:t>
            </w:r>
          </w:p>
        </w:tc>
        <w:tc>
          <w:tcPr>
            <w:tcW w:w="850" w:type="dxa"/>
          </w:tcPr>
          <w:p w14:paraId="7526A0E2" w14:textId="255D2769"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1418" w:type="dxa"/>
          </w:tcPr>
          <w:p w14:paraId="65F6F995" w14:textId="54446364"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 xml:space="preserve">Peau </w:t>
            </w:r>
            <w:r w:rsidRPr="002044D7">
              <w:rPr>
                <w:rFonts w:ascii="Calibri" w:eastAsia="Calibri" w:hAnsi="Calibri"/>
                <w:sz w:val="20"/>
                <w:szCs w:val="20"/>
                <w:vertAlign w:val="superscript"/>
                <w:lang w:val="fr-FR" w:eastAsia="en-US"/>
              </w:rPr>
              <w:t>(</w:t>
            </w:r>
            <w:r w:rsidRPr="002044D7">
              <w:rPr>
                <w:rFonts w:ascii="Calibri" w:eastAsia="Calibri" w:hAnsi="Calibri"/>
                <w:sz w:val="20"/>
                <w:szCs w:val="20"/>
                <w:vertAlign w:val="superscript"/>
                <w:lang w:val="fr-FR" w:eastAsia="en-US"/>
              </w:rPr>
              <w:fldChar w:fldCharType="begin"/>
            </w:r>
            <w:r w:rsidRPr="002044D7">
              <w:rPr>
                <w:rFonts w:ascii="Calibri" w:eastAsia="Calibri" w:hAnsi="Calibri"/>
                <w:sz w:val="20"/>
                <w:szCs w:val="20"/>
                <w:vertAlign w:val="superscript"/>
                <w:lang w:val="fr-FR" w:eastAsia="en-US"/>
              </w:rPr>
              <w:instrText xml:space="preserve"> NOTEREF _Ref26893833 \h  \* MERGEFORMAT </w:instrText>
            </w:r>
            <w:r w:rsidRPr="002044D7">
              <w:rPr>
                <w:rFonts w:ascii="Calibri" w:eastAsia="Calibri" w:hAnsi="Calibri"/>
                <w:sz w:val="20"/>
                <w:szCs w:val="20"/>
                <w:vertAlign w:val="superscript"/>
                <w:lang w:val="fr-FR" w:eastAsia="en-US"/>
              </w:rPr>
            </w:r>
            <w:r w:rsidRPr="002044D7">
              <w:rPr>
                <w:rFonts w:ascii="Calibri" w:eastAsia="Calibri" w:hAnsi="Calibri"/>
                <w:sz w:val="20"/>
                <w:szCs w:val="20"/>
                <w:vertAlign w:val="superscript"/>
                <w:lang w:val="fr-FR" w:eastAsia="en-US"/>
              </w:rPr>
              <w:fldChar w:fldCharType="separate"/>
            </w:r>
            <w:r w:rsidRPr="002044D7">
              <w:rPr>
                <w:rFonts w:ascii="Calibri" w:eastAsia="Calibri" w:hAnsi="Calibri"/>
                <w:sz w:val="20"/>
                <w:szCs w:val="20"/>
                <w:vertAlign w:val="superscript"/>
                <w:lang w:val="fr-FR" w:eastAsia="en-US"/>
              </w:rPr>
              <w:t>10</w:t>
            </w:r>
            <w:r w:rsidRPr="002044D7">
              <w:rPr>
                <w:rFonts w:ascii="Calibri" w:eastAsia="Calibri" w:hAnsi="Calibri"/>
                <w:sz w:val="20"/>
                <w:szCs w:val="20"/>
                <w:vertAlign w:val="superscript"/>
                <w:lang w:val="fr-FR" w:eastAsia="en-US"/>
              </w:rPr>
              <w:fldChar w:fldCharType="end"/>
            </w:r>
            <w:r w:rsidRPr="002044D7">
              <w:rPr>
                <w:rFonts w:ascii="Calibri" w:eastAsia="Calibri" w:hAnsi="Calibri"/>
                <w:sz w:val="20"/>
                <w:szCs w:val="20"/>
                <w:vertAlign w:val="superscript"/>
                <w:lang w:val="fr-FR" w:eastAsia="en-US"/>
              </w:rPr>
              <w:t>)</w:t>
            </w:r>
          </w:p>
        </w:tc>
        <w:tc>
          <w:tcPr>
            <w:tcW w:w="2079" w:type="dxa"/>
          </w:tcPr>
          <w:p w14:paraId="4ED1B028" w14:textId="77777777" w:rsidR="00FB720E" w:rsidRPr="002044D7" w:rsidRDefault="00FB720E" w:rsidP="00FB720E">
            <w:pPr>
              <w:spacing w:before="240"/>
              <w:rPr>
                <w:rFonts w:ascii="Calibri" w:eastAsia="Calibri" w:hAnsi="Calibri"/>
                <w:sz w:val="20"/>
                <w:szCs w:val="20"/>
                <w:lang w:val="fr-FR" w:eastAsia="en-US"/>
              </w:rPr>
            </w:pPr>
          </w:p>
        </w:tc>
      </w:tr>
      <w:tr w:rsidR="00FB720E" w:rsidRPr="00CD19DC" w14:paraId="00EA51FE" w14:textId="77777777" w:rsidTr="00BB4871">
        <w:trPr>
          <w:trHeight w:val="406"/>
          <w:jc w:val="center"/>
        </w:trPr>
        <w:tc>
          <w:tcPr>
            <w:tcW w:w="2547" w:type="dxa"/>
          </w:tcPr>
          <w:p w14:paraId="44DBB9BF" w14:textId="3C040E3C" w:rsidR="00FB720E" w:rsidRPr="002044D7" w:rsidRDefault="00FB720E" w:rsidP="00FB720E">
            <w:pPr>
              <w:spacing w:before="240"/>
              <w:rPr>
                <w:rFonts w:ascii="Calibri" w:eastAsia="Calibri" w:hAnsi="Calibri"/>
                <w:sz w:val="20"/>
                <w:szCs w:val="20"/>
                <w:lang w:val="fr-FR" w:eastAsia="en-US"/>
              </w:rPr>
            </w:pPr>
            <w:r w:rsidRPr="002044D7">
              <w:rPr>
                <w:rFonts w:ascii="Calibri" w:eastAsia="Calibri" w:hAnsi="Calibri"/>
                <w:sz w:val="20"/>
                <w:szCs w:val="20"/>
                <w:lang w:val="fr-FR" w:eastAsia="en-US"/>
              </w:rPr>
              <w:t>Nitrobenzène</w:t>
            </w:r>
          </w:p>
        </w:tc>
        <w:tc>
          <w:tcPr>
            <w:tcW w:w="1134" w:type="dxa"/>
          </w:tcPr>
          <w:p w14:paraId="3C71B2A6" w14:textId="52CC0E56"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202-716-0</w:t>
            </w:r>
          </w:p>
        </w:tc>
        <w:tc>
          <w:tcPr>
            <w:tcW w:w="992" w:type="dxa"/>
          </w:tcPr>
          <w:p w14:paraId="70DF511C" w14:textId="26001588"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98-95-3</w:t>
            </w:r>
          </w:p>
        </w:tc>
        <w:tc>
          <w:tcPr>
            <w:tcW w:w="1134" w:type="dxa"/>
          </w:tcPr>
          <w:p w14:paraId="423791F6" w14:textId="06813008"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1</w:t>
            </w:r>
          </w:p>
        </w:tc>
        <w:tc>
          <w:tcPr>
            <w:tcW w:w="851" w:type="dxa"/>
          </w:tcPr>
          <w:p w14:paraId="68E76EB2" w14:textId="6C17CD9D"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0,2</w:t>
            </w:r>
          </w:p>
        </w:tc>
        <w:tc>
          <w:tcPr>
            <w:tcW w:w="850" w:type="dxa"/>
          </w:tcPr>
          <w:p w14:paraId="118E84D3" w14:textId="1639C6EF"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992" w:type="dxa"/>
          </w:tcPr>
          <w:p w14:paraId="238A442F" w14:textId="41917E24"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851" w:type="dxa"/>
          </w:tcPr>
          <w:p w14:paraId="0A667507" w14:textId="05A0F137"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850" w:type="dxa"/>
          </w:tcPr>
          <w:p w14:paraId="17A438A1" w14:textId="0A527F0F"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1418" w:type="dxa"/>
          </w:tcPr>
          <w:p w14:paraId="121D3CFA" w14:textId="5EA5DDF3"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 xml:space="preserve">Peau </w:t>
            </w:r>
            <w:r w:rsidRPr="002044D7">
              <w:rPr>
                <w:rFonts w:ascii="Calibri" w:eastAsia="Calibri" w:hAnsi="Calibri"/>
                <w:sz w:val="20"/>
                <w:szCs w:val="20"/>
                <w:vertAlign w:val="superscript"/>
                <w:lang w:val="fr-FR" w:eastAsia="en-US"/>
              </w:rPr>
              <w:t>(</w:t>
            </w:r>
            <w:r w:rsidRPr="002044D7">
              <w:rPr>
                <w:rFonts w:ascii="Calibri" w:eastAsia="Calibri" w:hAnsi="Calibri"/>
                <w:sz w:val="20"/>
                <w:szCs w:val="20"/>
                <w:vertAlign w:val="superscript"/>
                <w:lang w:val="fr-FR" w:eastAsia="en-US"/>
              </w:rPr>
              <w:fldChar w:fldCharType="begin"/>
            </w:r>
            <w:r w:rsidRPr="002044D7">
              <w:rPr>
                <w:rFonts w:ascii="Calibri" w:eastAsia="Calibri" w:hAnsi="Calibri"/>
                <w:sz w:val="20"/>
                <w:szCs w:val="20"/>
                <w:vertAlign w:val="superscript"/>
                <w:lang w:val="fr-FR" w:eastAsia="en-US"/>
              </w:rPr>
              <w:instrText xml:space="preserve"> NOTEREF _Ref26893833 \h  \* MERGEFORMAT </w:instrText>
            </w:r>
            <w:r w:rsidRPr="002044D7">
              <w:rPr>
                <w:rFonts w:ascii="Calibri" w:eastAsia="Calibri" w:hAnsi="Calibri"/>
                <w:sz w:val="20"/>
                <w:szCs w:val="20"/>
                <w:vertAlign w:val="superscript"/>
                <w:lang w:val="fr-FR" w:eastAsia="en-US"/>
              </w:rPr>
            </w:r>
            <w:r w:rsidRPr="002044D7">
              <w:rPr>
                <w:rFonts w:ascii="Calibri" w:eastAsia="Calibri" w:hAnsi="Calibri"/>
                <w:sz w:val="20"/>
                <w:szCs w:val="20"/>
                <w:vertAlign w:val="superscript"/>
                <w:lang w:val="fr-FR" w:eastAsia="en-US"/>
              </w:rPr>
              <w:fldChar w:fldCharType="separate"/>
            </w:r>
            <w:r w:rsidRPr="002044D7">
              <w:rPr>
                <w:rFonts w:ascii="Calibri" w:eastAsia="Calibri" w:hAnsi="Calibri"/>
                <w:sz w:val="20"/>
                <w:szCs w:val="20"/>
                <w:vertAlign w:val="superscript"/>
                <w:lang w:val="fr-FR" w:eastAsia="en-US"/>
              </w:rPr>
              <w:t>10</w:t>
            </w:r>
            <w:r w:rsidRPr="002044D7">
              <w:rPr>
                <w:rFonts w:ascii="Calibri" w:eastAsia="Calibri" w:hAnsi="Calibri"/>
                <w:sz w:val="20"/>
                <w:szCs w:val="20"/>
                <w:vertAlign w:val="superscript"/>
                <w:lang w:val="fr-FR" w:eastAsia="en-US"/>
              </w:rPr>
              <w:fldChar w:fldCharType="end"/>
            </w:r>
            <w:r w:rsidRPr="002044D7">
              <w:rPr>
                <w:rFonts w:ascii="Calibri" w:eastAsia="Calibri" w:hAnsi="Calibri"/>
                <w:sz w:val="20"/>
                <w:szCs w:val="20"/>
                <w:vertAlign w:val="superscript"/>
                <w:lang w:val="fr-FR" w:eastAsia="en-US"/>
              </w:rPr>
              <w:t>)</w:t>
            </w:r>
          </w:p>
        </w:tc>
        <w:tc>
          <w:tcPr>
            <w:tcW w:w="2079" w:type="dxa"/>
          </w:tcPr>
          <w:p w14:paraId="06B8F70D" w14:textId="77777777" w:rsidR="00FB720E" w:rsidRPr="002044D7" w:rsidRDefault="00FB720E" w:rsidP="00FB720E">
            <w:pPr>
              <w:spacing w:before="240"/>
              <w:rPr>
                <w:rFonts w:ascii="Calibri" w:eastAsia="Calibri" w:hAnsi="Calibri"/>
                <w:sz w:val="20"/>
                <w:szCs w:val="20"/>
                <w:lang w:val="fr-FR" w:eastAsia="en-US"/>
              </w:rPr>
            </w:pPr>
          </w:p>
        </w:tc>
      </w:tr>
      <w:tr w:rsidR="00FB720E" w:rsidRPr="00CD19DC" w14:paraId="14F10233" w14:textId="77777777" w:rsidTr="00BB4871">
        <w:trPr>
          <w:trHeight w:val="406"/>
          <w:jc w:val="center"/>
        </w:trPr>
        <w:tc>
          <w:tcPr>
            <w:tcW w:w="2547" w:type="dxa"/>
          </w:tcPr>
          <w:p w14:paraId="0B2F1EDE" w14:textId="254A91CB" w:rsidR="00FB720E" w:rsidRPr="002044D7" w:rsidRDefault="00FB720E" w:rsidP="00FB720E">
            <w:pPr>
              <w:spacing w:before="240"/>
              <w:rPr>
                <w:rFonts w:ascii="Calibri" w:eastAsia="Calibri" w:hAnsi="Calibri"/>
                <w:sz w:val="20"/>
                <w:szCs w:val="20"/>
                <w:lang w:val="fr-FR" w:eastAsia="en-US"/>
              </w:rPr>
            </w:pPr>
            <w:r w:rsidRPr="002044D7">
              <w:rPr>
                <w:rFonts w:ascii="Calibri" w:eastAsia="Calibri" w:hAnsi="Calibri"/>
                <w:sz w:val="20"/>
                <w:szCs w:val="20"/>
                <w:lang w:val="fr-FR" w:eastAsia="en-US"/>
              </w:rPr>
              <w:t xml:space="preserve">N,N </w:t>
            </w:r>
            <w:proofErr w:type="spellStart"/>
            <w:r w:rsidRPr="002044D7">
              <w:rPr>
                <w:rFonts w:ascii="Calibri" w:eastAsia="Calibri" w:hAnsi="Calibri"/>
                <w:sz w:val="20"/>
                <w:szCs w:val="20"/>
                <w:lang w:val="fr-FR" w:eastAsia="en-US"/>
              </w:rPr>
              <w:t>Diméthylformamide</w:t>
            </w:r>
            <w:proofErr w:type="spellEnd"/>
          </w:p>
        </w:tc>
        <w:tc>
          <w:tcPr>
            <w:tcW w:w="1134" w:type="dxa"/>
          </w:tcPr>
          <w:p w14:paraId="29BFF055" w14:textId="5F0ECB9D"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200-679-5</w:t>
            </w:r>
          </w:p>
        </w:tc>
        <w:tc>
          <w:tcPr>
            <w:tcW w:w="992" w:type="dxa"/>
          </w:tcPr>
          <w:p w14:paraId="4373C3DF" w14:textId="655567B9"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68-12-2</w:t>
            </w:r>
          </w:p>
        </w:tc>
        <w:tc>
          <w:tcPr>
            <w:tcW w:w="1134" w:type="dxa"/>
          </w:tcPr>
          <w:p w14:paraId="4B2E176E" w14:textId="42A19D9D"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15</w:t>
            </w:r>
          </w:p>
        </w:tc>
        <w:tc>
          <w:tcPr>
            <w:tcW w:w="851" w:type="dxa"/>
          </w:tcPr>
          <w:p w14:paraId="4245B37F" w14:textId="2D280C92"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5</w:t>
            </w:r>
          </w:p>
        </w:tc>
        <w:tc>
          <w:tcPr>
            <w:tcW w:w="850" w:type="dxa"/>
          </w:tcPr>
          <w:p w14:paraId="0703F57E" w14:textId="4D669D82"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992" w:type="dxa"/>
          </w:tcPr>
          <w:p w14:paraId="3DED9AE5" w14:textId="7B8D2ED9"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30</w:t>
            </w:r>
          </w:p>
        </w:tc>
        <w:tc>
          <w:tcPr>
            <w:tcW w:w="851" w:type="dxa"/>
          </w:tcPr>
          <w:p w14:paraId="5F5C1EE7" w14:textId="72942B87"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10</w:t>
            </w:r>
          </w:p>
        </w:tc>
        <w:tc>
          <w:tcPr>
            <w:tcW w:w="850" w:type="dxa"/>
          </w:tcPr>
          <w:p w14:paraId="6C1A6A58" w14:textId="7C0F730E"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1418" w:type="dxa"/>
          </w:tcPr>
          <w:p w14:paraId="4C6E976C" w14:textId="1C409F54"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 xml:space="preserve">Peau </w:t>
            </w:r>
            <w:r w:rsidRPr="002044D7">
              <w:rPr>
                <w:rFonts w:ascii="Calibri" w:eastAsia="Calibri" w:hAnsi="Calibri"/>
                <w:sz w:val="20"/>
                <w:szCs w:val="20"/>
                <w:vertAlign w:val="superscript"/>
                <w:lang w:val="fr-FR" w:eastAsia="en-US"/>
              </w:rPr>
              <w:t>(</w:t>
            </w:r>
            <w:r w:rsidRPr="002044D7">
              <w:rPr>
                <w:rFonts w:ascii="Calibri" w:eastAsia="Calibri" w:hAnsi="Calibri"/>
                <w:sz w:val="20"/>
                <w:szCs w:val="20"/>
                <w:vertAlign w:val="superscript"/>
                <w:lang w:val="fr-FR" w:eastAsia="en-US"/>
              </w:rPr>
              <w:fldChar w:fldCharType="begin"/>
            </w:r>
            <w:r w:rsidRPr="002044D7">
              <w:rPr>
                <w:rFonts w:ascii="Calibri" w:eastAsia="Calibri" w:hAnsi="Calibri"/>
                <w:sz w:val="20"/>
                <w:szCs w:val="20"/>
                <w:vertAlign w:val="superscript"/>
                <w:lang w:val="fr-FR" w:eastAsia="en-US"/>
              </w:rPr>
              <w:instrText xml:space="preserve"> NOTEREF _Ref26893833 \h  \* MERGEFORMAT </w:instrText>
            </w:r>
            <w:r w:rsidRPr="002044D7">
              <w:rPr>
                <w:rFonts w:ascii="Calibri" w:eastAsia="Calibri" w:hAnsi="Calibri"/>
                <w:sz w:val="20"/>
                <w:szCs w:val="20"/>
                <w:vertAlign w:val="superscript"/>
                <w:lang w:val="fr-FR" w:eastAsia="en-US"/>
              </w:rPr>
            </w:r>
            <w:r w:rsidRPr="002044D7">
              <w:rPr>
                <w:rFonts w:ascii="Calibri" w:eastAsia="Calibri" w:hAnsi="Calibri"/>
                <w:sz w:val="20"/>
                <w:szCs w:val="20"/>
                <w:vertAlign w:val="superscript"/>
                <w:lang w:val="fr-FR" w:eastAsia="en-US"/>
              </w:rPr>
              <w:fldChar w:fldCharType="separate"/>
            </w:r>
            <w:r w:rsidRPr="002044D7">
              <w:rPr>
                <w:rFonts w:ascii="Calibri" w:eastAsia="Calibri" w:hAnsi="Calibri"/>
                <w:sz w:val="20"/>
                <w:szCs w:val="20"/>
                <w:vertAlign w:val="superscript"/>
                <w:lang w:val="fr-FR" w:eastAsia="en-US"/>
              </w:rPr>
              <w:t>10</w:t>
            </w:r>
            <w:r w:rsidRPr="002044D7">
              <w:rPr>
                <w:rFonts w:ascii="Calibri" w:eastAsia="Calibri" w:hAnsi="Calibri"/>
                <w:sz w:val="20"/>
                <w:szCs w:val="20"/>
                <w:vertAlign w:val="superscript"/>
                <w:lang w:val="fr-FR" w:eastAsia="en-US"/>
              </w:rPr>
              <w:fldChar w:fldCharType="end"/>
            </w:r>
            <w:r w:rsidRPr="002044D7">
              <w:rPr>
                <w:rFonts w:ascii="Calibri" w:eastAsia="Calibri" w:hAnsi="Calibri"/>
                <w:sz w:val="20"/>
                <w:szCs w:val="20"/>
                <w:vertAlign w:val="superscript"/>
                <w:lang w:val="fr-FR" w:eastAsia="en-US"/>
              </w:rPr>
              <w:t>)</w:t>
            </w:r>
          </w:p>
        </w:tc>
        <w:tc>
          <w:tcPr>
            <w:tcW w:w="2079" w:type="dxa"/>
          </w:tcPr>
          <w:p w14:paraId="49B3E1FA" w14:textId="77777777" w:rsidR="00FB720E" w:rsidRPr="002044D7" w:rsidRDefault="00FB720E" w:rsidP="00FB720E">
            <w:pPr>
              <w:spacing w:before="240"/>
              <w:rPr>
                <w:rFonts w:ascii="Calibri" w:eastAsia="Calibri" w:hAnsi="Calibri"/>
                <w:sz w:val="20"/>
                <w:szCs w:val="20"/>
                <w:lang w:val="fr-FR" w:eastAsia="en-US"/>
              </w:rPr>
            </w:pPr>
          </w:p>
        </w:tc>
      </w:tr>
      <w:tr w:rsidR="00FB720E" w:rsidRPr="00CD19DC" w14:paraId="16ACCFF4" w14:textId="77777777" w:rsidTr="00BB4871">
        <w:trPr>
          <w:trHeight w:val="406"/>
          <w:jc w:val="center"/>
        </w:trPr>
        <w:tc>
          <w:tcPr>
            <w:tcW w:w="2547" w:type="dxa"/>
          </w:tcPr>
          <w:p w14:paraId="004176FC" w14:textId="2A081EAE" w:rsidR="00FB720E" w:rsidRPr="002044D7" w:rsidRDefault="00FB720E" w:rsidP="00FB720E">
            <w:pPr>
              <w:spacing w:before="240"/>
              <w:rPr>
                <w:rFonts w:ascii="Calibri" w:eastAsia="Calibri" w:hAnsi="Calibri"/>
                <w:sz w:val="20"/>
                <w:szCs w:val="20"/>
                <w:lang w:val="fr-FR" w:eastAsia="en-US"/>
              </w:rPr>
            </w:pPr>
            <w:r w:rsidRPr="002044D7">
              <w:rPr>
                <w:rFonts w:ascii="Calibri" w:eastAsia="Calibri" w:hAnsi="Calibri"/>
                <w:sz w:val="20"/>
                <w:szCs w:val="20"/>
                <w:lang w:val="fr-FR" w:eastAsia="en-US"/>
              </w:rPr>
              <w:t>2-Méthoxyéthanol</w:t>
            </w:r>
          </w:p>
        </w:tc>
        <w:tc>
          <w:tcPr>
            <w:tcW w:w="1134" w:type="dxa"/>
          </w:tcPr>
          <w:p w14:paraId="6A7E43F0" w14:textId="3B77C06B"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203-713-7</w:t>
            </w:r>
          </w:p>
        </w:tc>
        <w:tc>
          <w:tcPr>
            <w:tcW w:w="992" w:type="dxa"/>
          </w:tcPr>
          <w:p w14:paraId="09013658" w14:textId="094A9603"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109-86-4</w:t>
            </w:r>
          </w:p>
        </w:tc>
        <w:tc>
          <w:tcPr>
            <w:tcW w:w="1134" w:type="dxa"/>
          </w:tcPr>
          <w:p w14:paraId="0E8E7BE7" w14:textId="77BDCF34"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851" w:type="dxa"/>
          </w:tcPr>
          <w:p w14:paraId="0B340DA9" w14:textId="013661F6"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1</w:t>
            </w:r>
          </w:p>
        </w:tc>
        <w:tc>
          <w:tcPr>
            <w:tcW w:w="850" w:type="dxa"/>
          </w:tcPr>
          <w:p w14:paraId="66FCBD78" w14:textId="1B02D9DA"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992" w:type="dxa"/>
          </w:tcPr>
          <w:p w14:paraId="08FDA3D3" w14:textId="576C4893"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851" w:type="dxa"/>
          </w:tcPr>
          <w:p w14:paraId="05829977" w14:textId="70291B12"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850" w:type="dxa"/>
          </w:tcPr>
          <w:p w14:paraId="7E462C77" w14:textId="7400826A"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1418" w:type="dxa"/>
          </w:tcPr>
          <w:p w14:paraId="6524C0F2" w14:textId="762D0A24"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 xml:space="preserve">Peau </w:t>
            </w:r>
            <w:r w:rsidRPr="002044D7">
              <w:rPr>
                <w:rFonts w:ascii="Calibri" w:eastAsia="Calibri" w:hAnsi="Calibri"/>
                <w:sz w:val="20"/>
                <w:szCs w:val="20"/>
                <w:vertAlign w:val="superscript"/>
                <w:lang w:val="fr-FR" w:eastAsia="en-US"/>
              </w:rPr>
              <w:t>(</w:t>
            </w:r>
            <w:r w:rsidRPr="002044D7">
              <w:rPr>
                <w:rFonts w:ascii="Calibri" w:eastAsia="Calibri" w:hAnsi="Calibri"/>
                <w:sz w:val="20"/>
                <w:szCs w:val="20"/>
                <w:vertAlign w:val="superscript"/>
                <w:lang w:val="fr-FR" w:eastAsia="en-US"/>
              </w:rPr>
              <w:fldChar w:fldCharType="begin"/>
            </w:r>
            <w:r w:rsidRPr="002044D7">
              <w:rPr>
                <w:rFonts w:ascii="Calibri" w:eastAsia="Calibri" w:hAnsi="Calibri"/>
                <w:sz w:val="20"/>
                <w:szCs w:val="20"/>
                <w:vertAlign w:val="superscript"/>
                <w:lang w:val="fr-FR" w:eastAsia="en-US"/>
              </w:rPr>
              <w:instrText xml:space="preserve"> NOTEREF _Ref26893833 \h  \* MERGEFORMAT </w:instrText>
            </w:r>
            <w:r w:rsidRPr="002044D7">
              <w:rPr>
                <w:rFonts w:ascii="Calibri" w:eastAsia="Calibri" w:hAnsi="Calibri"/>
                <w:sz w:val="20"/>
                <w:szCs w:val="20"/>
                <w:vertAlign w:val="superscript"/>
                <w:lang w:val="fr-FR" w:eastAsia="en-US"/>
              </w:rPr>
            </w:r>
            <w:r w:rsidRPr="002044D7">
              <w:rPr>
                <w:rFonts w:ascii="Calibri" w:eastAsia="Calibri" w:hAnsi="Calibri"/>
                <w:sz w:val="20"/>
                <w:szCs w:val="20"/>
                <w:vertAlign w:val="superscript"/>
                <w:lang w:val="fr-FR" w:eastAsia="en-US"/>
              </w:rPr>
              <w:fldChar w:fldCharType="separate"/>
            </w:r>
            <w:r w:rsidRPr="002044D7">
              <w:rPr>
                <w:rFonts w:ascii="Calibri" w:eastAsia="Calibri" w:hAnsi="Calibri"/>
                <w:sz w:val="20"/>
                <w:szCs w:val="20"/>
                <w:vertAlign w:val="superscript"/>
                <w:lang w:val="fr-FR" w:eastAsia="en-US"/>
              </w:rPr>
              <w:t>10</w:t>
            </w:r>
            <w:r w:rsidRPr="002044D7">
              <w:rPr>
                <w:rFonts w:ascii="Calibri" w:eastAsia="Calibri" w:hAnsi="Calibri"/>
                <w:sz w:val="20"/>
                <w:szCs w:val="20"/>
                <w:vertAlign w:val="superscript"/>
                <w:lang w:val="fr-FR" w:eastAsia="en-US"/>
              </w:rPr>
              <w:fldChar w:fldCharType="end"/>
            </w:r>
            <w:r w:rsidRPr="002044D7">
              <w:rPr>
                <w:rFonts w:ascii="Calibri" w:eastAsia="Calibri" w:hAnsi="Calibri"/>
                <w:sz w:val="20"/>
                <w:szCs w:val="20"/>
                <w:vertAlign w:val="superscript"/>
                <w:lang w:val="fr-FR" w:eastAsia="en-US"/>
              </w:rPr>
              <w:t>)</w:t>
            </w:r>
          </w:p>
        </w:tc>
        <w:tc>
          <w:tcPr>
            <w:tcW w:w="2079" w:type="dxa"/>
          </w:tcPr>
          <w:p w14:paraId="4E0AFD86" w14:textId="77777777" w:rsidR="00FB720E" w:rsidRPr="002044D7" w:rsidRDefault="00FB720E" w:rsidP="00FB720E">
            <w:pPr>
              <w:spacing w:before="240"/>
              <w:rPr>
                <w:rFonts w:ascii="Calibri" w:eastAsia="Calibri" w:hAnsi="Calibri"/>
                <w:sz w:val="20"/>
                <w:szCs w:val="20"/>
                <w:lang w:val="fr-FR" w:eastAsia="en-US"/>
              </w:rPr>
            </w:pPr>
          </w:p>
        </w:tc>
      </w:tr>
      <w:tr w:rsidR="00FB720E" w:rsidRPr="00CD19DC" w14:paraId="30421966" w14:textId="77777777" w:rsidTr="00BB4871">
        <w:trPr>
          <w:trHeight w:val="406"/>
          <w:jc w:val="center"/>
        </w:trPr>
        <w:tc>
          <w:tcPr>
            <w:tcW w:w="2547" w:type="dxa"/>
          </w:tcPr>
          <w:p w14:paraId="055BC1C0" w14:textId="6E0B8202" w:rsidR="00FB720E" w:rsidRPr="002044D7" w:rsidRDefault="00FB720E" w:rsidP="00FB720E">
            <w:pPr>
              <w:spacing w:before="240"/>
              <w:rPr>
                <w:rFonts w:ascii="Calibri" w:eastAsia="Calibri" w:hAnsi="Calibri"/>
                <w:sz w:val="20"/>
                <w:szCs w:val="20"/>
                <w:lang w:val="fr-FR" w:eastAsia="en-US"/>
              </w:rPr>
            </w:pPr>
            <w:r w:rsidRPr="002044D7">
              <w:rPr>
                <w:rFonts w:ascii="Calibri" w:eastAsia="Calibri" w:hAnsi="Calibri"/>
                <w:sz w:val="20"/>
                <w:szCs w:val="20"/>
                <w:lang w:val="fr-FR" w:eastAsia="en-US"/>
              </w:rPr>
              <w:t>Acétate de 2-méthoxyéthyle</w:t>
            </w:r>
          </w:p>
        </w:tc>
        <w:tc>
          <w:tcPr>
            <w:tcW w:w="1134" w:type="dxa"/>
          </w:tcPr>
          <w:p w14:paraId="2C249374" w14:textId="1F98356A"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203-772-9</w:t>
            </w:r>
          </w:p>
        </w:tc>
        <w:tc>
          <w:tcPr>
            <w:tcW w:w="992" w:type="dxa"/>
          </w:tcPr>
          <w:p w14:paraId="1239A588" w14:textId="78D634A6"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110-49-6</w:t>
            </w:r>
          </w:p>
        </w:tc>
        <w:tc>
          <w:tcPr>
            <w:tcW w:w="1134" w:type="dxa"/>
          </w:tcPr>
          <w:p w14:paraId="48900475" w14:textId="52980688"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851" w:type="dxa"/>
          </w:tcPr>
          <w:p w14:paraId="5807E33B" w14:textId="376BF899"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1</w:t>
            </w:r>
          </w:p>
        </w:tc>
        <w:tc>
          <w:tcPr>
            <w:tcW w:w="850" w:type="dxa"/>
          </w:tcPr>
          <w:p w14:paraId="41A52966" w14:textId="74D7E601"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992" w:type="dxa"/>
          </w:tcPr>
          <w:p w14:paraId="7831F529" w14:textId="199FA908"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851" w:type="dxa"/>
          </w:tcPr>
          <w:p w14:paraId="2F970E32" w14:textId="1D244457"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850" w:type="dxa"/>
          </w:tcPr>
          <w:p w14:paraId="51086802" w14:textId="135E8C6F"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1418" w:type="dxa"/>
          </w:tcPr>
          <w:p w14:paraId="4A8AF862" w14:textId="38EB02DC"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 xml:space="preserve">Peau </w:t>
            </w:r>
            <w:r w:rsidRPr="002044D7">
              <w:rPr>
                <w:rFonts w:ascii="Calibri" w:eastAsia="Calibri" w:hAnsi="Calibri"/>
                <w:sz w:val="20"/>
                <w:szCs w:val="20"/>
                <w:vertAlign w:val="superscript"/>
                <w:lang w:val="fr-FR" w:eastAsia="en-US"/>
              </w:rPr>
              <w:t>(</w:t>
            </w:r>
            <w:r w:rsidRPr="002044D7">
              <w:rPr>
                <w:rFonts w:ascii="Calibri" w:eastAsia="Calibri" w:hAnsi="Calibri"/>
                <w:sz w:val="20"/>
                <w:szCs w:val="20"/>
                <w:vertAlign w:val="superscript"/>
                <w:lang w:val="fr-FR" w:eastAsia="en-US"/>
              </w:rPr>
              <w:fldChar w:fldCharType="begin"/>
            </w:r>
            <w:r w:rsidRPr="002044D7">
              <w:rPr>
                <w:rFonts w:ascii="Calibri" w:eastAsia="Calibri" w:hAnsi="Calibri"/>
                <w:sz w:val="20"/>
                <w:szCs w:val="20"/>
                <w:vertAlign w:val="superscript"/>
                <w:lang w:val="fr-FR" w:eastAsia="en-US"/>
              </w:rPr>
              <w:instrText xml:space="preserve"> NOTEREF _Ref26893833 \h  \* MERGEFORMAT </w:instrText>
            </w:r>
            <w:r w:rsidRPr="002044D7">
              <w:rPr>
                <w:rFonts w:ascii="Calibri" w:eastAsia="Calibri" w:hAnsi="Calibri"/>
                <w:sz w:val="20"/>
                <w:szCs w:val="20"/>
                <w:vertAlign w:val="superscript"/>
                <w:lang w:val="fr-FR" w:eastAsia="en-US"/>
              </w:rPr>
            </w:r>
            <w:r w:rsidRPr="002044D7">
              <w:rPr>
                <w:rFonts w:ascii="Calibri" w:eastAsia="Calibri" w:hAnsi="Calibri"/>
                <w:sz w:val="20"/>
                <w:szCs w:val="20"/>
                <w:vertAlign w:val="superscript"/>
                <w:lang w:val="fr-FR" w:eastAsia="en-US"/>
              </w:rPr>
              <w:fldChar w:fldCharType="separate"/>
            </w:r>
            <w:r w:rsidRPr="002044D7">
              <w:rPr>
                <w:rFonts w:ascii="Calibri" w:eastAsia="Calibri" w:hAnsi="Calibri"/>
                <w:sz w:val="20"/>
                <w:szCs w:val="20"/>
                <w:vertAlign w:val="superscript"/>
                <w:lang w:val="fr-FR" w:eastAsia="en-US"/>
              </w:rPr>
              <w:t>10</w:t>
            </w:r>
            <w:r w:rsidRPr="002044D7">
              <w:rPr>
                <w:rFonts w:ascii="Calibri" w:eastAsia="Calibri" w:hAnsi="Calibri"/>
                <w:sz w:val="20"/>
                <w:szCs w:val="20"/>
                <w:vertAlign w:val="superscript"/>
                <w:lang w:val="fr-FR" w:eastAsia="en-US"/>
              </w:rPr>
              <w:fldChar w:fldCharType="end"/>
            </w:r>
            <w:r w:rsidRPr="002044D7">
              <w:rPr>
                <w:rFonts w:ascii="Calibri" w:eastAsia="Calibri" w:hAnsi="Calibri"/>
                <w:sz w:val="20"/>
                <w:szCs w:val="20"/>
                <w:vertAlign w:val="superscript"/>
                <w:lang w:val="fr-FR" w:eastAsia="en-US"/>
              </w:rPr>
              <w:t>)</w:t>
            </w:r>
          </w:p>
        </w:tc>
        <w:tc>
          <w:tcPr>
            <w:tcW w:w="2079" w:type="dxa"/>
          </w:tcPr>
          <w:p w14:paraId="50679168" w14:textId="77777777" w:rsidR="00FB720E" w:rsidRPr="002044D7" w:rsidRDefault="00FB720E" w:rsidP="00FB720E">
            <w:pPr>
              <w:spacing w:before="240"/>
              <w:rPr>
                <w:rFonts w:ascii="Calibri" w:eastAsia="Calibri" w:hAnsi="Calibri"/>
                <w:sz w:val="20"/>
                <w:szCs w:val="20"/>
                <w:lang w:val="fr-FR" w:eastAsia="en-US"/>
              </w:rPr>
            </w:pPr>
          </w:p>
        </w:tc>
      </w:tr>
      <w:tr w:rsidR="00FB720E" w:rsidRPr="00CD19DC" w14:paraId="318A9286" w14:textId="77777777" w:rsidTr="00BB4871">
        <w:trPr>
          <w:trHeight w:val="406"/>
          <w:jc w:val="center"/>
        </w:trPr>
        <w:tc>
          <w:tcPr>
            <w:tcW w:w="2547" w:type="dxa"/>
          </w:tcPr>
          <w:p w14:paraId="2E700051" w14:textId="1229FE23" w:rsidR="00FB720E" w:rsidRPr="002044D7" w:rsidRDefault="00FB720E" w:rsidP="00FB720E">
            <w:pPr>
              <w:spacing w:before="240"/>
              <w:rPr>
                <w:rFonts w:ascii="Calibri" w:eastAsia="Calibri" w:hAnsi="Calibri"/>
                <w:sz w:val="20"/>
                <w:szCs w:val="20"/>
                <w:lang w:val="fr-FR" w:eastAsia="en-US"/>
              </w:rPr>
            </w:pPr>
            <w:r w:rsidRPr="002044D7">
              <w:rPr>
                <w:rFonts w:ascii="Calibri" w:eastAsia="Calibri" w:hAnsi="Calibri"/>
                <w:sz w:val="20"/>
                <w:szCs w:val="20"/>
                <w:lang w:val="fr-FR" w:eastAsia="en-US"/>
              </w:rPr>
              <w:t>2-Éthoxyéthanol</w:t>
            </w:r>
          </w:p>
        </w:tc>
        <w:tc>
          <w:tcPr>
            <w:tcW w:w="1134" w:type="dxa"/>
          </w:tcPr>
          <w:p w14:paraId="19C8EE95" w14:textId="5E6359D7"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203-804-1</w:t>
            </w:r>
          </w:p>
        </w:tc>
        <w:tc>
          <w:tcPr>
            <w:tcW w:w="992" w:type="dxa"/>
          </w:tcPr>
          <w:p w14:paraId="4C7584B9" w14:textId="7B0579C4"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110-80-5</w:t>
            </w:r>
          </w:p>
        </w:tc>
        <w:tc>
          <w:tcPr>
            <w:tcW w:w="1134" w:type="dxa"/>
          </w:tcPr>
          <w:p w14:paraId="537188B2" w14:textId="4CB247EE"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8</w:t>
            </w:r>
          </w:p>
        </w:tc>
        <w:tc>
          <w:tcPr>
            <w:tcW w:w="851" w:type="dxa"/>
          </w:tcPr>
          <w:p w14:paraId="4595E630" w14:textId="3BA595F2"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2</w:t>
            </w:r>
          </w:p>
        </w:tc>
        <w:tc>
          <w:tcPr>
            <w:tcW w:w="850" w:type="dxa"/>
          </w:tcPr>
          <w:p w14:paraId="22AC8AE4" w14:textId="637B3305"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992" w:type="dxa"/>
          </w:tcPr>
          <w:p w14:paraId="5059234B" w14:textId="08612588"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851" w:type="dxa"/>
          </w:tcPr>
          <w:p w14:paraId="06ABE59E" w14:textId="11E9764D"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850" w:type="dxa"/>
          </w:tcPr>
          <w:p w14:paraId="0B948B0F" w14:textId="446C1BAC"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1418" w:type="dxa"/>
          </w:tcPr>
          <w:p w14:paraId="5CA77BD0" w14:textId="2AD98E76"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 xml:space="preserve">Peau </w:t>
            </w:r>
            <w:r w:rsidRPr="002044D7">
              <w:rPr>
                <w:rFonts w:ascii="Calibri" w:eastAsia="Calibri" w:hAnsi="Calibri"/>
                <w:sz w:val="20"/>
                <w:szCs w:val="20"/>
                <w:vertAlign w:val="superscript"/>
                <w:lang w:val="fr-FR" w:eastAsia="en-US"/>
              </w:rPr>
              <w:t>(</w:t>
            </w:r>
            <w:r w:rsidRPr="002044D7">
              <w:rPr>
                <w:rFonts w:ascii="Calibri" w:eastAsia="Calibri" w:hAnsi="Calibri"/>
                <w:sz w:val="20"/>
                <w:szCs w:val="20"/>
                <w:vertAlign w:val="superscript"/>
                <w:lang w:val="fr-FR" w:eastAsia="en-US"/>
              </w:rPr>
              <w:fldChar w:fldCharType="begin"/>
            </w:r>
            <w:r w:rsidRPr="002044D7">
              <w:rPr>
                <w:rFonts w:ascii="Calibri" w:eastAsia="Calibri" w:hAnsi="Calibri"/>
                <w:sz w:val="20"/>
                <w:szCs w:val="20"/>
                <w:vertAlign w:val="superscript"/>
                <w:lang w:val="fr-FR" w:eastAsia="en-US"/>
              </w:rPr>
              <w:instrText xml:space="preserve"> NOTEREF _Ref26893833 \h  \* MERGEFORMAT </w:instrText>
            </w:r>
            <w:r w:rsidRPr="002044D7">
              <w:rPr>
                <w:rFonts w:ascii="Calibri" w:eastAsia="Calibri" w:hAnsi="Calibri"/>
                <w:sz w:val="20"/>
                <w:szCs w:val="20"/>
                <w:vertAlign w:val="superscript"/>
                <w:lang w:val="fr-FR" w:eastAsia="en-US"/>
              </w:rPr>
            </w:r>
            <w:r w:rsidRPr="002044D7">
              <w:rPr>
                <w:rFonts w:ascii="Calibri" w:eastAsia="Calibri" w:hAnsi="Calibri"/>
                <w:sz w:val="20"/>
                <w:szCs w:val="20"/>
                <w:vertAlign w:val="superscript"/>
                <w:lang w:val="fr-FR" w:eastAsia="en-US"/>
              </w:rPr>
              <w:fldChar w:fldCharType="separate"/>
            </w:r>
            <w:r w:rsidRPr="002044D7">
              <w:rPr>
                <w:rFonts w:ascii="Calibri" w:eastAsia="Calibri" w:hAnsi="Calibri"/>
                <w:sz w:val="20"/>
                <w:szCs w:val="20"/>
                <w:vertAlign w:val="superscript"/>
                <w:lang w:val="fr-FR" w:eastAsia="en-US"/>
              </w:rPr>
              <w:t>10</w:t>
            </w:r>
            <w:r w:rsidRPr="002044D7">
              <w:rPr>
                <w:rFonts w:ascii="Calibri" w:eastAsia="Calibri" w:hAnsi="Calibri"/>
                <w:sz w:val="20"/>
                <w:szCs w:val="20"/>
                <w:vertAlign w:val="superscript"/>
                <w:lang w:val="fr-FR" w:eastAsia="en-US"/>
              </w:rPr>
              <w:fldChar w:fldCharType="end"/>
            </w:r>
            <w:r w:rsidRPr="002044D7">
              <w:rPr>
                <w:rFonts w:ascii="Calibri" w:eastAsia="Calibri" w:hAnsi="Calibri"/>
                <w:sz w:val="20"/>
                <w:szCs w:val="20"/>
                <w:vertAlign w:val="superscript"/>
                <w:lang w:val="fr-FR" w:eastAsia="en-US"/>
              </w:rPr>
              <w:t>)</w:t>
            </w:r>
          </w:p>
        </w:tc>
        <w:tc>
          <w:tcPr>
            <w:tcW w:w="2079" w:type="dxa"/>
          </w:tcPr>
          <w:p w14:paraId="2045D1B3" w14:textId="77777777" w:rsidR="00FB720E" w:rsidRPr="002044D7" w:rsidRDefault="00FB720E" w:rsidP="00FB720E">
            <w:pPr>
              <w:spacing w:before="240"/>
              <w:rPr>
                <w:rFonts w:ascii="Calibri" w:eastAsia="Calibri" w:hAnsi="Calibri"/>
                <w:sz w:val="20"/>
                <w:szCs w:val="20"/>
                <w:lang w:val="fr-FR" w:eastAsia="en-US"/>
              </w:rPr>
            </w:pPr>
          </w:p>
        </w:tc>
      </w:tr>
      <w:tr w:rsidR="00FB720E" w:rsidRPr="00CD19DC" w14:paraId="0D324E2D" w14:textId="77777777" w:rsidTr="00BB4871">
        <w:trPr>
          <w:trHeight w:val="406"/>
          <w:jc w:val="center"/>
        </w:trPr>
        <w:tc>
          <w:tcPr>
            <w:tcW w:w="2547" w:type="dxa"/>
          </w:tcPr>
          <w:p w14:paraId="4FE0811F" w14:textId="720BBBE3" w:rsidR="00FB720E" w:rsidRPr="002044D7" w:rsidRDefault="00FB720E" w:rsidP="00FB720E">
            <w:pPr>
              <w:spacing w:before="240"/>
              <w:rPr>
                <w:rFonts w:ascii="Calibri" w:eastAsia="Calibri" w:hAnsi="Calibri"/>
                <w:sz w:val="20"/>
                <w:szCs w:val="20"/>
                <w:lang w:val="fr-FR" w:eastAsia="en-US"/>
              </w:rPr>
            </w:pPr>
            <w:r w:rsidRPr="002044D7">
              <w:rPr>
                <w:rFonts w:ascii="Calibri" w:eastAsia="Calibri" w:hAnsi="Calibri"/>
                <w:sz w:val="20"/>
                <w:szCs w:val="20"/>
                <w:lang w:val="fr-FR" w:eastAsia="en-US"/>
              </w:rPr>
              <w:t>Acétate de 2-éthoxyéthyle</w:t>
            </w:r>
          </w:p>
        </w:tc>
        <w:tc>
          <w:tcPr>
            <w:tcW w:w="1134" w:type="dxa"/>
          </w:tcPr>
          <w:p w14:paraId="72C65188" w14:textId="79CA6CAA"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203-839-2</w:t>
            </w:r>
          </w:p>
        </w:tc>
        <w:tc>
          <w:tcPr>
            <w:tcW w:w="992" w:type="dxa"/>
          </w:tcPr>
          <w:p w14:paraId="3D32D55A" w14:textId="7F45BF2A"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111-15-9</w:t>
            </w:r>
          </w:p>
        </w:tc>
        <w:tc>
          <w:tcPr>
            <w:tcW w:w="1134" w:type="dxa"/>
          </w:tcPr>
          <w:p w14:paraId="622FBCC7" w14:textId="7E18A9CC"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11</w:t>
            </w:r>
          </w:p>
        </w:tc>
        <w:tc>
          <w:tcPr>
            <w:tcW w:w="851" w:type="dxa"/>
          </w:tcPr>
          <w:p w14:paraId="5C6A0B63" w14:textId="5D9CD283"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2</w:t>
            </w:r>
          </w:p>
        </w:tc>
        <w:tc>
          <w:tcPr>
            <w:tcW w:w="850" w:type="dxa"/>
          </w:tcPr>
          <w:p w14:paraId="6B43C0C9" w14:textId="2F698D75"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992" w:type="dxa"/>
          </w:tcPr>
          <w:p w14:paraId="2147C779" w14:textId="7F6499B1"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851" w:type="dxa"/>
          </w:tcPr>
          <w:p w14:paraId="59BC2886" w14:textId="5169137C"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850" w:type="dxa"/>
          </w:tcPr>
          <w:p w14:paraId="226B8608" w14:textId="471D635F"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1418" w:type="dxa"/>
          </w:tcPr>
          <w:p w14:paraId="1201A339" w14:textId="773B04DA"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 xml:space="preserve">Peau </w:t>
            </w:r>
            <w:r w:rsidRPr="002044D7">
              <w:rPr>
                <w:rFonts w:ascii="Calibri" w:eastAsia="Calibri" w:hAnsi="Calibri"/>
                <w:sz w:val="20"/>
                <w:szCs w:val="20"/>
                <w:vertAlign w:val="superscript"/>
                <w:lang w:val="fr-FR" w:eastAsia="en-US"/>
              </w:rPr>
              <w:t>(</w:t>
            </w:r>
            <w:r w:rsidRPr="002044D7">
              <w:rPr>
                <w:rFonts w:ascii="Calibri" w:eastAsia="Calibri" w:hAnsi="Calibri"/>
                <w:sz w:val="20"/>
                <w:szCs w:val="20"/>
                <w:vertAlign w:val="superscript"/>
                <w:lang w:val="fr-FR" w:eastAsia="en-US"/>
              </w:rPr>
              <w:fldChar w:fldCharType="begin"/>
            </w:r>
            <w:r w:rsidRPr="002044D7">
              <w:rPr>
                <w:rFonts w:ascii="Calibri" w:eastAsia="Calibri" w:hAnsi="Calibri"/>
                <w:sz w:val="20"/>
                <w:szCs w:val="20"/>
                <w:vertAlign w:val="superscript"/>
                <w:lang w:val="fr-FR" w:eastAsia="en-US"/>
              </w:rPr>
              <w:instrText xml:space="preserve"> NOTEREF _Ref26893833 \h  \* MERGEFORMAT </w:instrText>
            </w:r>
            <w:r w:rsidRPr="002044D7">
              <w:rPr>
                <w:rFonts w:ascii="Calibri" w:eastAsia="Calibri" w:hAnsi="Calibri"/>
                <w:sz w:val="20"/>
                <w:szCs w:val="20"/>
                <w:vertAlign w:val="superscript"/>
                <w:lang w:val="fr-FR" w:eastAsia="en-US"/>
              </w:rPr>
            </w:r>
            <w:r w:rsidRPr="002044D7">
              <w:rPr>
                <w:rFonts w:ascii="Calibri" w:eastAsia="Calibri" w:hAnsi="Calibri"/>
                <w:sz w:val="20"/>
                <w:szCs w:val="20"/>
                <w:vertAlign w:val="superscript"/>
                <w:lang w:val="fr-FR" w:eastAsia="en-US"/>
              </w:rPr>
              <w:fldChar w:fldCharType="separate"/>
            </w:r>
            <w:r w:rsidRPr="002044D7">
              <w:rPr>
                <w:rFonts w:ascii="Calibri" w:eastAsia="Calibri" w:hAnsi="Calibri"/>
                <w:sz w:val="20"/>
                <w:szCs w:val="20"/>
                <w:vertAlign w:val="superscript"/>
                <w:lang w:val="fr-FR" w:eastAsia="en-US"/>
              </w:rPr>
              <w:t>10</w:t>
            </w:r>
            <w:r w:rsidRPr="002044D7">
              <w:rPr>
                <w:rFonts w:ascii="Calibri" w:eastAsia="Calibri" w:hAnsi="Calibri"/>
                <w:sz w:val="20"/>
                <w:szCs w:val="20"/>
                <w:vertAlign w:val="superscript"/>
                <w:lang w:val="fr-FR" w:eastAsia="en-US"/>
              </w:rPr>
              <w:fldChar w:fldCharType="end"/>
            </w:r>
            <w:r w:rsidRPr="002044D7">
              <w:rPr>
                <w:rFonts w:ascii="Calibri" w:eastAsia="Calibri" w:hAnsi="Calibri"/>
                <w:sz w:val="20"/>
                <w:szCs w:val="20"/>
                <w:vertAlign w:val="superscript"/>
                <w:lang w:val="fr-FR" w:eastAsia="en-US"/>
              </w:rPr>
              <w:t>)</w:t>
            </w:r>
          </w:p>
        </w:tc>
        <w:tc>
          <w:tcPr>
            <w:tcW w:w="2079" w:type="dxa"/>
          </w:tcPr>
          <w:p w14:paraId="63DF6BAA" w14:textId="77777777" w:rsidR="00FB720E" w:rsidRPr="002044D7" w:rsidRDefault="00FB720E" w:rsidP="00FB720E">
            <w:pPr>
              <w:spacing w:before="240"/>
              <w:rPr>
                <w:rFonts w:ascii="Calibri" w:eastAsia="Calibri" w:hAnsi="Calibri"/>
                <w:sz w:val="20"/>
                <w:szCs w:val="20"/>
                <w:lang w:val="fr-FR" w:eastAsia="en-US"/>
              </w:rPr>
            </w:pPr>
          </w:p>
        </w:tc>
      </w:tr>
      <w:tr w:rsidR="00FB720E" w:rsidRPr="00CD19DC" w14:paraId="7F1DC8B5" w14:textId="77777777" w:rsidTr="00BB4871">
        <w:trPr>
          <w:trHeight w:val="406"/>
          <w:jc w:val="center"/>
        </w:trPr>
        <w:tc>
          <w:tcPr>
            <w:tcW w:w="2547" w:type="dxa"/>
          </w:tcPr>
          <w:p w14:paraId="22FBBEB9" w14:textId="42D25819" w:rsidR="00FB720E" w:rsidRPr="002044D7" w:rsidRDefault="00FB720E" w:rsidP="00FB720E">
            <w:pPr>
              <w:spacing w:before="240"/>
              <w:rPr>
                <w:rFonts w:ascii="Calibri" w:eastAsia="Calibri" w:hAnsi="Calibri"/>
                <w:sz w:val="20"/>
                <w:szCs w:val="20"/>
                <w:lang w:val="fr-FR" w:eastAsia="en-US"/>
              </w:rPr>
            </w:pPr>
            <w:r w:rsidRPr="002044D7">
              <w:rPr>
                <w:rFonts w:ascii="Calibri" w:eastAsia="Calibri" w:hAnsi="Calibri"/>
                <w:sz w:val="20"/>
                <w:szCs w:val="20"/>
                <w:lang w:val="fr-FR" w:eastAsia="en-US"/>
              </w:rPr>
              <w:t>1-méthyl-2-pyrrolidone</w:t>
            </w:r>
          </w:p>
        </w:tc>
        <w:tc>
          <w:tcPr>
            <w:tcW w:w="1134" w:type="dxa"/>
          </w:tcPr>
          <w:p w14:paraId="2ED088A3" w14:textId="5F8AB59C"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212-828-1</w:t>
            </w:r>
          </w:p>
        </w:tc>
        <w:tc>
          <w:tcPr>
            <w:tcW w:w="992" w:type="dxa"/>
          </w:tcPr>
          <w:p w14:paraId="1116AF5B" w14:textId="7B8698A0"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872-50-4</w:t>
            </w:r>
          </w:p>
        </w:tc>
        <w:tc>
          <w:tcPr>
            <w:tcW w:w="1134" w:type="dxa"/>
          </w:tcPr>
          <w:p w14:paraId="2E51FD3E" w14:textId="2AF1171C"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40</w:t>
            </w:r>
          </w:p>
        </w:tc>
        <w:tc>
          <w:tcPr>
            <w:tcW w:w="851" w:type="dxa"/>
          </w:tcPr>
          <w:p w14:paraId="1A6CFC6E" w14:textId="3BCC373C"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10</w:t>
            </w:r>
          </w:p>
        </w:tc>
        <w:tc>
          <w:tcPr>
            <w:tcW w:w="850" w:type="dxa"/>
          </w:tcPr>
          <w:p w14:paraId="621CD7AF" w14:textId="649AA588"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992" w:type="dxa"/>
          </w:tcPr>
          <w:p w14:paraId="078B389B" w14:textId="08E91075"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80</w:t>
            </w:r>
          </w:p>
        </w:tc>
        <w:tc>
          <w:tcPr>
            <w:tcW w:w="851" w:type="dxa"/>
          </w:tcPr>
          <w:p w14:paraId="03075898" w14:textId="78EE6258"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20</w:t>
            </w:r>
          </w:p>
        </w:tc>
        <w:tc>
          <w:tcPr>
            <w:tcW w:w="850" w:type="dxa"/>
          </w:tcPr>
          <w:p w14:paraId="4BDE813B" w14:textId="00FEF738"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1418" w:type="dxa"/>
          </w:tcPr>
          <w:p w14:paraId="32108F40" w14:textId="2E36240B" w:rsidR="00FB720E" w:rsidRPr="002044D7" w:rsidRDefault="00FB720E" w:rsidP="00FB720E">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 xml:space="preserve">Peau </w:t>
            </w:r>
            <w:r w:rsidRPr="002044D7">
              <w:rPr>
                <w:rFonts w:ascii="Calibri" w:eastAsia="Calibri" w:hAnsi="Calibri"/>
                <w:sz w:val="20"/>
                <w:szCs w:val="20"/>
                <w:vertAlign w:val="superscript"/>
                <w:lang w:val="fr-FR" w:eastAsia="en-US"/>
              </w:rPr>
              <w:t>(</w:t>
            </w:r>
            <w:r w:rsidRPr="002044D7">
              <w:rPr>
                <w:rFonts w:ascii="Calibri" w:eastAsia="Calibri" w:hAnsi="Calibri"/>
                <w:sz w:val="20"/>
                <w:szCs w:val="20"/>
                <w:vertAlign w:val="superscript"/>
                <w:lang w:val="fr-FR" w:eastAsia="en-US"/>
              </w:rPr>
              <w:fldChar w:fldCharType="begin"/>
            </w:r>
            <w:r w:rsidRPr="002044D7">
              <w:rPr>
                <w:rFonts w:ascii="Calibri" w:eastAsia="Calibri" w:hAnsi="Calibri"/>
                <w:sz w:val="20"/>
                <w:szCs w:val="20"/>
                <w:vertAlign w:val="superscript"/>
                <w:lang w:val="fr-FR" w:eastAsia="en-US"/>
              </w:rPr>
              <w:instrText xml:space="preserve"> NOTEREF _Ref26893833 \h  \* MERGEFORMAT </w:instrText>
            </w:r>
            <w:r w:rsidRPr="002044D7">
              <w:rPr>
                <w:rFonts w:ascii="Calibri" w:eastAsia="Calibri" w:hAnsi="Calibri"/>
                <w:sz w:val="20"/>
                <w:szCs w:val="20"/>
                <w:vertAlign w:val="superscript"/>
                <w:lang w:val="fr-FR" w:eastAsia="en-US"/>
              </w:rPr>
            </w:r>
            <w:r w:rsidRPr="002044D7">
              <w:rPr>
                <w:rFonts w:ascii="Calibri" w:eastAsia="Calibri" w:hAnsi="Calibri"/>
                <w:sz w:val="20"/>
                <w:szCs w:val="20"/>
                <w:vertAlign w:val="superscript"/>
                <w:lang w:val="fr-FR" w:eastAsia="en-US"/>
              </w:rPr>
              <w:fldChar w:fldCharType="separate"/>
            </w:r>
            <w:r w:rsidRPr="002044D7">
              <w:rPr>
                <w:rFonts w:ascii="Calibri" w:eastAsia="Calibri" w:hAnsi="Calibri"/>
                <w:sz w:val="20"/>
                <w:szCs w:val="20"/>
                <w:vertAlign w:val="superscript"/>
                <w:lang w:val="fr-FR" w:eastAsia="en-US"/>
              </w:rPr>
              <w:t>10</w:t>
            </w:r>
            <w:r w:rsidRPr="002044D7">
              <w:rPr>
                <w:rFonts w:ascii="Calibri" w:eastAsia="Calibri" w:hAnsi="Calibri"/>
                <w:sz w:val="20"/>
                <w:szCs w:val="20"/>
                <w:vertAlign w:val="superscript"/>
                <w:lang w:val="fr-FR" w:eastAsia="en-US"/>
              </w:rPr>
              <w:fldChar w:fldCharType="end"/>
            </w:r>
            <w:r w:rsidRPr="002044D7">
              <w:rPr>
                <w:rFonts w:ascii="Calibri" w:eastAsia="Calibri" w:hAnsi="Calibri"/>
                <w:sz w:val="20"/>
                <w:szCs w:val="20"/>
                <w:vertAlign w:val="superscript"/>
                <w:lang w:val="fr-FR" w:eastAsia="en-US"/>
              </w:rPr>
              <w:t>)</w:t>
            </w:r>
          </w:p>
        </w:tc>
        <w:tc>
          <w:tcPr>
            <w:tcW w:w="2079" w:type="dxa"/>
          </w:tcPr>
          <w:p w14:paraId="40545A6C" w14:textId="77777777" w:rsidR="00FB720E" w:rsidRPr="002044D7" w:rsidRDefault="00FB720E" w:rsidP="00FB720E">
            <w:pPr>
              <w:spacing w:before="240"/>
              <w:rPr>
                <w:rFonts w:ascii="Calibri" w:eastAsia="Calibri" w:hAnsi="Calibri"/>
                <w:sz w:val="20"/>
                <w:szCs w:val="20"/>
                <w:lang w:val="fr-FR" w:eastAsia="en-US"/>
              </w:rPr>
            </w:pPr>
          </w:p>
        </w:tc>
      </w:tr>
      <w:tr w:rsidR="000845A9" w:rsidRPr="00CD19DC" w14:paraId="016644BA" w14:textId="77777777" w:rsidTr="00BB4871">
        <w:trPr>
          <w:trHeight w:val="406"/>
          <w:jc w:val="center"/>
        </w:trPr>
        <w:tc>
          <w:tcPr>
            <w:tcW w:w="2547" w:type="dxa"/>
          </w:tcPr>
          <w:p w14:paraId="59CC8FBD" w14:textId="688C310E" w:rsidR="000845A9" w:rsidRPr="002044D7" w:rsidRDefault="000845A9" w:rsidP="000845A9">
            <w:pPr>
              <w:spacing w:before="240"/>
              <w:rPr>
                <w:rFonts w:ascii="Calibri" w:eastAsia="Calibri" w:hAnsi="Calibri"/>
                <w:sz w:val="20"/>
                <w:szCs w:val="20"/>
                <w:lang w:val="fr-FR" w:eastAsia="en-US"/>
              </w:rPr>
            </w:pPr>
            <w:r w:rsidRPr="002044D7">
              <w:rPr>
                <w:rFonts w:ascii="Calibri" w:eastAsia="Calibri" w:hAnsi="Calibri"/>
                <w:sz w:val="20"/>
                <w:szCs w:val="20"/>
                <w:lang w:val="fr-FR" w:eastAsia="en-US"/>
              </w:rPr>
              <w:t>Mercure et composés inorganiques bivalents du mercure, y compris l’oxyde de mercure et le chlorure mercurique (mesurés comme mercure)</w:t>
            </w:r>
          </w:p>
        </w:tc>
        <w:tc>
          <w:tcPr>
            <w:tcW w:w="1134" w:type="dxa"/>
          </w:tcPr>
          <w:p w14:paraId="17B3250C" w14:textId="77777777" w:rsidR="000845A9" w:rsidRPr="002044D7" w:rsidRDefault="000845A9" w:rsidP="000845A9">
            <w:pPr>
              <w:spacing w:before="240"/>
              <w:jc w:val="center"/>
              <w:rPr>
                <w:rFonts w:ascii="Calibri" w:eastAsia="Calibri" w:hAnsi="Calibri"/>
                <w:sz w:val="20"/>
                <w:szCs w:val="20"/>
                <w:lang w:val="fr-FR" w:eastAsia="en-US"/>
              </w:rPr>
            </w:pPr>
          </w:p>
        </w:tc>
        <w:tc>
          <w:tcPr>
            <w:tcW w:w="992" w:type="dxa"/>
          </w:tcPr>
          <w:p w14:paraId="4EA0F99A" w14:textId="77777777" w:rsidR="000845A9" w:rsidRPr="002044D7" w:rsidRDefault="000845A9" w:rsidP="000845A9">
            <w:pPr>
              <w:spacing w:before="240"/>
              <w:jc w:val="center"/>
              <w:rPr>
                <w:rFonts w:ascii="Calibri" w:eastAsia="Calibri" w:hAnsi="Calibri"/>
                <w:sz w:val="20"/>
                <w:szCs w:val="20"/>
                <w:lang w:val="fr-FR" w:eastAsia="en-US"/>
              </w:rPr>
            </w:pPr>
          </w:p>
        </w:tc>
        <w:tc>
          <w:tcPr>
            <w:tcW w:w="1134" w:type="dxa"/>
          </w:tcPr>
          <w:p w14:paraId="10946449" w14:textId="6F994A5E" w:rsidR="000845A9" w:rsidRPr="002044D7" w:rsidRDefault="00FB720E" w:rsidP="000845A9">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0,02</w:t>
            </w:r>
          </w:p>
        </w:tc>
        <w:tc>
          <w:tcPr>
            <w:tcW w:w="851" w:type="dxa"/>
          </w:tcPr>
          <w:p w14:paraId="27D8081B" w14:textId="32469A1B" w:rsidR="000845A9" w:rsidRPr="002044D7" w:rsidRDefault="000845A9" w:rsidP="000845A9">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850" w:type="dxa"/>
          </w:tcPr>
          <w:p w14:paraId="25BBC781" w14:textId="5992D21A" w:rsidR="000845A9" w:rsidRPr="002044D7" w:rsidRDefault="000845A9" w:rsidP="000845A9">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992" w:type="dxa"/>
          </w:tcPr>
          <w:p w14:paraId="2FE17595" w14:textId="7093168B" w:rsidR="000845A9" w:rsidRPr="002044D7" w:rsidRDefault="000845A9" w:rsidP="000845A9">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851" w:type="dxa"/>
          </w:tcPr>
          <w:p w14:paraId="7768A72C" w14:textId="55D4D04D" w:rsidR="000845A9" w:rsidRPr="002044D7" w:rsidRDefault="000845A9" w:rsidP="000845A9">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850" w:type="dxa"/>
          </w:tcPr>
          <w:p w14:paraId="04E23F38" w14:textId="6047F2E9" w:rsidR="000845A9" w:rsidRPr="002044D7" w:rsidRDefault="000845A9" w:rsidP="000845A9">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1418" w:type="dxa"/>
          </w:tcPr>
          <w:p w14:paraId="76A0011C" w14:textId="77777777" w:rsidR="000845A9" w:rsidRPr="002044D7" w:rsidRDefault="000845A9" w:rsidP="000845A9">
            <w:pPr>
              <w:spacing w:before="240"/>
              <w:jc w:val="center"/>
              <w:rPr>
                <w:rFonts w:ascii="Calibri" w:eastAsia="Calibri" w:hAnsi="Calibri"/>
                <w:sz w:val="20"/>
                <w:szCs w:val="20"/>
                <w:lang w:val="fr-FR" w:eastAsia="en-US"/>
              </w:rPr>
            </w:pPr>
          </w:p>
        </w:tc>
        <w:tc>
          <w:tcPr>
            <w:tcW w:w="2079" w:type="dxa"/>
          </w:tcPr>
          <w:p w14:paraId="73579118" w14:textId="77777777" w:rsidR="000845A9" w:rsidRPr="002044D7" w:rsidRDefault="000845A9" w:rsidP="000845A9">
            <w:pPr>
              <w:spacing w:before="240"/>
              <w:rPr>
                <w:rFonts w:ascii="Calibri" w:eastAsia="Calibri" w:hAnsi="Calibri"/>
                <w:sz w:val="20"/>
                <w:szCs w:val="20"/>
                <w:lang w:val="fr-FR" w:eastAsia="en-US"/>
              </w:rPr>
            </w:pPr>
          </w:p>
        </w:tc>
      </w:tr>
      <w:tr w:rsidR="000845A9" w:rsidRPr="00CD19DC" w14:paraId="7B4BC5C1" w14:textId="77777777" w:rsidTr="00BB4871">
        <w:trPr>
          <w:trHeight w:val="406"/>
          <w:jc w:val="center"/>
        </w:trPr>
        <w:tc>
          <w:tcPr>
            <w:tcW w:w="2547" w:type="dxa"/>
          </w:tcPr>
          <w:p w14:paraId="3E0949FA" w14:textId="34FC98B8" w:rsidR="000845A9" w:rsidRPr="002044D7" w:rsidRDefault="000845A9" w:rsidP="000845A9">
            <w:pPr>
              <w:spacing w:before="240"/>
              <w:rPr>
                <w:rFonts w:ascii="Calibri" w:eastAsia="Calibri" w:hAnsi="Calibri"/>
                <w:sz w:val="20"/>
                <w:szCs w:val="20"/>
                <w:lang w:val="fr-FR" w:eastAsia="en-US"/>
              </w:rPr>
            </w:pPr>
            <w:r w:rsidRPr="002044D7">
              <w:rPr>
                <w:rFonts w:ascii="Calibri" w:eastAsia="Calibri" w:hAnsi="Calibri"/>
                <w:sz w:val="20"/>
                <w:szCs w:val="20"/>
                <w:lang w:val="fr-FR" w:eastAsia="en-US"/>
              </w:rPr>
              <w:t>Bisphénol A; 4,4′-isopropylidènediphénol</w:t>
            </w:r>
          </w:p>
        </w:tc>
        <w:tc>
          <w:tcPr>
            <w:tcW w:w="1134" w:type="dxa"/>
          </w:tcPr>
          <w:p w14:paraId="0567C7CD" w14:textId="470078BB" w:rsidR="000845A9" w:rsidRPr="002044D7" w:rsidRDefault="000845A9" w:rsidP="000845A9">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201-245-8</w:t>
            </w:r>
          </w:p>
        </w:tc>
        <w:tc>
          <w:tcPr>
            <w:tcW w:w="992" w:type="dxa"/>
          </w:tcPr>
          <w:p w14:paraId="7968BDFD" w14:textId="6FC5F043" w:rsidR="000845A9" w:rsidRPr="002044D7" w:rsidRDefault="000845A9" w:rsidP="000845A9">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80-05-7</w:t>
            </w:r>
          </w:p>
        </w:tc>
        <w:tc>
          <w:tcPr>
            <w:tcW w:w="1134" w:type="dxa"/>
          </w:tcPr>
          <w:p w14:paraId="424D8DCB" w14:textId="7BEEAA48" w:rsidR="000845A9" w:rsidRPr="002044D7" w:rsidRDefault="00FB720E" w:rsidP="000845A9">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 xml:space="preserve">2 </w:t>
            </w:r>
            <w:r w:rsidRPr="002044D7">
              <w:rPr>
                <w:rFonts w:ascii="Calibri" w:eastAsia="Calibri" w:hAnsi="Calibri"/>
                <w:sz w:val="20"/>
                <w:szCs w:val="20"/>
                <w:vertAlign w:val="superscript"/>
                <w:lang w:val="fr-FR" w:eastAsia="en-US"/>
              </w:rPr>
              <w:t>(11)</w:t>
            </w:r>
          </w:p>
        </w:tc>
        <w:tc>
          <w:tcPr>
            <w:tcW w:w="851" w:type="dxa"/>
          </w:tcPr>
          <w:p w14:paraId="34457A64" w14:textId="5A36947F" w:rsidR="000845A9" w:rsidRPr="002044D7" w:rsidRDefault="000845A9" w:rsidP="000845A9">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850" w:type="dxa"/>
          </w:tcPr>
          <w:p w14:paraId="68751967" w14:textId="7AEBBC3A" w:rsidR="000845A9" w:rsidRPr="002044D7" w:rsidRDefault="000845A9" w:rsidP="000845A9">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992" w:type="dxa"/>
          </w:tcPr>
          <w:p w14:paraId="6F5C84C4" w14:textId="40A0F315" w:rsidR="000845A9" w:rsidRPr="002044D7" w:rsidRDefault="000845A9" w:rsidP="000845A9">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851" w:type="dxa"/>
          </w:tcPr>
          <w:p w14:paraId="4B5E592D" w14:textId="799A49C3" w:rsidR="000845A9" w:rsidRPr="002044D7" w:rsidRDefault="000845A9" w:rsidP="000845A9">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850" w:type="dxa"/>
          </w:tcPr>
          <w:p w14:paraId="7D8FE47E" w14:textId="2F0CB594" w:rsidR="000845A9" w:rsidRPr="002044D7" w:rsidRDefault="000845A9" w:rsidP="000845A9">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1418" w:type="dxa"/>
          </w:tcPr>
          <w:p w14:paraId="143DAB1D" w14:textId="77777777" w:rsidR="000845A9" w:rsidRPr="002044D7" w:rsidRDefault="000845A9" w:rsidP="000845A9">
            <w:pPr>
              <w:spacing w:before="240"/>
              <w:jc w:val="center"/>
              <w:rPr>
                <w:rFonts w:ascii="Calibri" w:eastAsia="Calibri" w:hAnsi="Calibri"/>
                <w:sz w:val="20"/>
                <w:szCs w:val="20"/>
                <w:lang w:val="fr-FR" w:eastAsia="en-US"/>
              </w:rPr>
            </w:pPr>
          </w:p>
        </w:tc>
        <w:tc>
          <w:tcPr>
            <w:tcW w:w="2079" w:type="dxa"/>
          </w:tcPr>
          <w:p w14:paraId="1CDA3C66" w14:textId="77777777" w:rsidR="000845A9" w:rsidRPr="002044D7" w:rsidRDefault="000845A9" w:rsidP="000845A9">
            <w:pPr>
              <w:spacing w:before="240"/>
              <w:rPr>
                <w:rFonts w:ascii="Calibri" w:eastAsia="Calibri" w:hAnsi="Calibri"/>
                <w:sz w:val="20"/>
                <w:szCs w:val="20"/>
                <w:lang w:val="fr-FR" w:eastAsia="en-US"/>
              </w:rPr>
            </w:pPr>
          </w:p>
        </w:tc>
      </w:tr>
      <w:tr w:rsidR="000845A9" w:rsidRPr="00CD19DC" w14:paraId="27204259" w14:textId="77777777" w:rsidTr="00BB4871">
        <w:trPr>
          <w:trHeight w:val="406"/>
          <w:jc w:val="center"/>
        </w:trPr>
        <w:tc>
          <w:tcPr>
            <w:tcW w:w="2547" w:type="dxa"/>
          </w:tcPr>
          <w:p w14:paraId="17157FAB" w14:textId="1026777C" w:rsidR="000845A9" w:rsidRPr="002044D7" w:rsidRDefault="000845A9" w:rsidP="000845A9">
            <w:pPr>
              <w:spacing w:before="240"/>
              <w:rPr>
                <w:rFonts w:ascii="Calibri" w:eastAsia="Calibri" w:hAnsi="Calibri"/>
                <w:sz w:val="20"/>
                <w:szCs w:val="20"/>
                <w:lang w:val="fr-FR" w:eastAsia="en-US"/>
              </w:rPr>
            </w:pPr>
            <w:r w:rsidRPr="002044D7">
              <w:rPr>
                <w:rFonts w:ascii="Calibri" w:eastAsia="Calibri" w:hAnsi="Calibri"/>
                <w:sz w:val="20"/>
                <w:szCs w:val="20"/>
                <w:lang w:val="fr-FR" w:eastAsia="en-US"/>
              </w:rPr>
              <w:lastRenderedPageBreak/>
              <w:t>Monoxyde de carbone</w:t>
            </w:r>
          </w:p>
        </w:tc>
        <w:tc>
          <w:tcPr>
            <w:tcW w:w="1134" w:type="dxa"/>
          </w:tcPr>
          <w:p w14:paraId="2ECF739A" w14:textId="5CB637DA" w:rsidR="000845A9" w:rsidRPr="002044D7" w:rsidRDefault="000845A9" w:rsidP="000845A9">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211-128-3</w:t>
            </w:r>
          </w:p>
        </w:tc>
        <w:tc>
          <w:tcPr>
            <w:tcW w:w="992" w:type="dxa"/>
          </w:tcPr>
          <w:p w14:paraId="6792A26D" w14:textId="34D908A3" w:rsidR="000845A9" w:rsidRPr="002044D7" w:rsidRDefault="000845A9" w:rsidP="000845A9">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630-08-0</w:t>
            </w:r>
          </w:p>
        </w:tc>
        <w:tc>
          <w:tcPr>
            <w:tcW w:w="1134" w:type="dxa"/>
          </w:tcPr>
          <w:p w14:paraId="7F6E145F" w14:textId="55C244AC" w:rsidR="000845A9" w:rsidRPr="002044D7" w:rsidRDefault="00FB720E" w:rsidP="000845A9">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23</w:t>
            </w:r>
          </w:p>
        </w:tc>
        <w:tc>
          <w:tcPr>
            <w:tcW w:w="851" w:type="dxa"/>
          </w:tcPr>
          <w:p w14:paraId="3D108C7A" w14:textId="4F3F8268" w:rsidR="000845A9" w:rsidRPr="002044D7" w:rsidRDefault="00FB720E" w:rsidP="000845A9">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20</w:t>
            </w:r>
          </w:p>
        </w:tc>
        <w:tc>
          <w:tcPr>
            <w:tcW w:w="850" w:type="dxa"/>
          </w:tcPr>
          <w:p w14:paraId="3EEA09D9" w14:textId="44D3F6AF" w:rsidR="000845A9" w:rsidRPr="002044D7" w:rsidRDefault="000845A9" w:rsidP="000845A9">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992" w:type="dxa"/>
          </w:tcPr>
          <w:p w14:paraId="3388A865" w14:textId="3AC62BC4" w:rsidR="000845A9" w:rsidRPr="002044D7" w:rsidRDefault="00FB720E" w:rsidP="000845A9">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117</w:t>
            </w:r>
          </w:p>
        </w:tc>
        <w:tc>
          <w:tcPr>
            <w:tcW w:w="851" w:type="dxa"/>
          </w:tcPr>
          <w:p w14:paraId="1CB0E703" w14:textId="7DB31BF9" w:rsidR="000845A9" w:rsidRPr="002044D7" w:rsidRDefault="00FB720E" w:rsidP="000845A9">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100</w:t>
            </w:r>
          </w:p>
        </w:tc>
        <w:tc>
          <w:tcPr>
            <w:tcW w:w="850" w:type="dxa"/>
          </w:tcPr>
          <w:p w14:paraId="499B1A08" w14:textId="5E47B3F9" w:rsidR="000845A9" w:rsidRPr="002044D7" w:rsidRDefault="000845A9" w:rsidP="000845A9">
            <w:pPr>
              <w:spacing w:before="240"/>
              <w:jc w:val="center"/>
              <w:rPr>
                <w:rFonts w:ascii="Calibri" w:eastAsia="Calibri" w:hAnsi="Calibri"/>
                <w:sz w:val="20"/>
                <w:szCs w:val="20"/>
                <w:lang w:val="fr-FR" w:eastAsia="en-US"/>
              </w:rPr>
            </w:pPr>
            <w:r w:rsidRPr="002044D7">
              <w:rPr>
                <w:rFonts w:ascii="Calibri" w:eastAsia="Calibri" w:hAnsi="Calibri"/>
                <w:sz w:val="20"/>
                <w:szCs w:val="20"/>
                <w:lang w:val="fr-FR" w:eastAsia="en-US"/>
              </w:rPr>
              <w:t>___</w:t>
            </w:r>
          </w:p>
        </w:tc>
        <w:tc>
          <w:tcPr>
            <w:tcW w:w="1418" w:type="dxa"/>
          </w:tcPr>
          <w:p w14:paraId="5E428ABB" w14:textId="77777777" w:rsidR="000845A9" w:rsidRPr="002044D7" w:rsidRDefault="000845A9" w:rsidP="000845A9">
            <w:pPr>
              <w:spacing w:before="240"/>
              <w:jc w:val="center"/>
              <w:rPr>
                <w:rFonts w:ascii="Calibri" w:eastAsia="Calibri" w:hAnsi="Calibri"/>
                <w:sz w:val="20"/>
                <w:szCs w:val="20"/>
                <w:lang w:val="fr-FR" w:eastAsia="en-US"/>
              </w:rPr>
            </w:pPr>
          </w:p>
        </w:tc>
        <w:tc>
          <w:tcPr>
            <w:tcW w:w="2079" w:type="dxa"/>
          </w:tcPr>
          <w:p w14:paraId="39D1225E" w14:textId="77777777" w:rsidR="000845A9" w:rsidRPr="002044D7" w:rsidRDefault="000845A9" w:rsidP="000845A9">
            <w:pPr>
              <w:spacing w:before="240"/>
              <w:rPr>
                <w:rFonts w:ascii="Calibri" w:eastAsia="Calibri" w:hAnsi="Calibri"/>
                <w:sz w:val="20"/>
                <w:szCs w:val="20"/>
                <w:lang w:val="fr-FR" w:eastAsia="en-US"/>
              </w:rPr>
            </w:pPr>
          </w:p>
        </w:tc>
      </w:tr>
    </w:tbl>
    <w:p w14:paraId="55848938" w14:textId="77777777" w:rsidR="00CE4F56" w:rsidRPr="00AA4407" w:rsidRDefault="00CE4F56" w:rsidP="004708EC">
      <w:pPr>
        <w:ind w:left="-284"/>
        <w:rPr>
          <w:rFonts w:asciiTheme="minorHAnsi" w:hAnsiTheme="minorHAnsi"/>
          <w:lang w:val="fr-FR"/>
        </w:rPr>
      </w:pPr>
      <w:bookmarkStart w:id="17" w:name="_Hlk27209331"/>
      <w:bookmarkEnd w:id="1"/>
      <w:bookmarkEnd w:id="3"/>
    </w:p>
    <w:bookmarkEnd w:id="2"/>
    <w:bookmarkEnd w:id="17"/>
    <w:p w14:paraId="648E880B" w14:textId="312F9CA1" w:rsidR="004F4DCF" w:rsidRDefault="004F4DCF" w:rsidP="00BA3FFB">
      <w:pPr>
        <w:rPr>
          <w:rFonts w:ascii="Calibri" w:eastAsia="Calibri" w:hAnsi="Calibri"/>
          <w:sz w:val="16"/>
          <w:szCs w:val="16"/>
          <w:lang w:val="fr-FR" w:eastAsia="en-US"/>
        </w:rPr>
      </w:pPr>
    </w:p>
    <w:p w14:paraId="5BE6CC06" w14:textId="77777777" w:rsidR="004F4DCF" w:rsidRDefault="004F4DCF" w:rsidP="00BA3FFB">
      <w:pPr>
        <w:rPr>
          <w:rFonts w:ascii="Calibri" w:eastAsia="Calibri" w:hAnsi="Calibri"/>
          <w:sz w:val="16"/>
          <w:szCs w:val="16"/>
          <w:lang w:val="fr-FR" w:eastAsia="en-US"/>
        </w:rPr>
        <w:sectPr w:rsidR="004F4DCF" w:rsidSect="0060036F">
          <w:endnotePr>
            <w:numFmt w:val="decimal"/>
            <w:numRestart w:val="eachSect"/>
          </w:endnotePr>
          <w:pgSz w:w="15840" w:h="12240" w:orient="landscape"/>
          <w:pgMar w:top="1440" w:right="1440" w:bottom="1440" w:left="1440" w:header="709" w:footer="709" w:gutter="0"/>
          <w:cols w:space="708"/>
          <w:docGrid w:linePitch="360"/>
        </w:sectPr>
      </w:pPr>
    </w:p>
    <w:p w14:paraId="0A989027" w14:textId="7208EFDC" w:rsidR="004F4DCF" w:rsidRDefault="004F4DCF" w:rsidP="00BA3FFB">
      <w:pPr>
        <w:rPr>
          <w:rFonts w:ascii="Calibri" w:eastAsia="Calibri" w:hAnsi="Calibri"/>
          <w:sz w:val="16"/>
          <w:szCs w:val="16"/>
          <w:lang w:val="fr-FR" w:eastAsia="en-US"/>
        </w:rPr>
      </w:pPr>
    </w:p>
    <w:p w14:paraId="0A96572D" w14:textId="58A5EE56" w:rsidR="00320D13" w:rsidRPr="002D5E5D" w:rsidRDefault="00320D13" w:rsidP="00320D13">
      <w:pPr>
        <w:pStyle w:val="AONormal"/>
        <w:spacing w:line="240" w:lineRule="exact"/>
        <w:jc w:val="center"/>
        <w:rPr>
          <w:rFonts w:asciiTheme="minorHAnsi" w:hAnsiTheme="minorHAnsi"/>
          <w:lang w:val="fr-FR"/>
        </w:rPr>
      </w:pPr>
      <w:r w:rsidRPr="002044D7">
        <w:rPr>
          <w:rFonts w:asciiTheme="minorHAnsi" w:hAnsiTheme="minorHAnsi"/>
          <w:lang w:val="fr-FR"/>
        </w:rPr>
        <w:t xml:space="preserve">Annexe </w:t>
      </w:r>
      <w:r w:rsidR="001736D0" w:rsidRPr="002044D7">
        <w:rPr>
          <w:rFonts w:asciiTheme="minorHAnsi" w:hAnsiTheme="minorHAnsi"/>
          <w:lang w:val="fr-FR"/>
        </w:rPr>
        <w:t>IV</w:t>
      </w:r>
    </w:p>
    <w:p w14:paraId="27BCECDD" w14:textId="4DC67CAF" w:rsidR="001736D0" w:rsidRPr="002D5E5D" w:rsidRDefault="001736D0" w:rsidP="00320D13">
      <w:pPr>
        <w:pStyle w:val="AONormal"/>
        <w:spacing w:line="240" w:lineRule="exact"/>
        <w:jc w:val="center"/>
        <w:rPr>
          <w:rFonts w:asciiTheme="minorHAnsi" w:hAnsiTheme="minorHAnsi"/>
          <w:lang w:val="fr-FR"/>
        </w:rPr>
      </w:pPr>
    </w:p>
    <w:p w14:paraId="4452441B" w14:textId="0776AC8F" w:rsidR="00CB06A3" w:rsidRPr="001736D0" w:rsidRDefault="00A92ED4" w:rsidP="0063709D">
      <w:pPr>
        <w:pStyle w:val="AONormal"/>
        <w:spacing w:line="240" w:lineRule="exact"/>
        <w:jc w:val="center"/>
        <w:rPr>
          <w:rFonts w:asciiTheme="minorHAnsi" w:hAnsiTheme="minorHAnsi"/>
          <w:lang w:val="fr-FR"/>
        </w:rPr>
      </w:pPr>
      <w:r w:rsidRPr="001736D0">
        <w:rPr>
          <w:rFonts w:asciiTheme="minorHAnsi" w:hAnsiTheme="minorHAnsi"/>
          <w:lang w:val="fr-FR"/>
        </w:rPr>
        <w:t>Valeurs limites biologiques</w:t>
      </w:r>
      <w:r w:rsidR="0063709D" w:rsidRPr="001736D0">
        <w:rPr>
          <w:rFonts w:asciiTheme="minorHAnsi" w:hAnsiTheme="minorHAnsi"/>
          <w:lang w:val="fr-FR"/>
        </w:rPr>
        <w:t xml:space="preserve"> et mesures de surveillance </w:t>
      </w:r>
      <w:r w:rsidR="001736D0" w:rsidRPr="001736D0">
        <w:rPr>
          <w:rFonts w:asciiTheme="minorHAnsi" w:hAnsiTheme="minorHAnsi"/>
          <w:lang w:val="fr-FR"/>
        </w:rPr>
        <w:t>médicale</w:t>
      </w:r>
    </w:p>
    <w:p w14:paraId="4235A266" w14:textId="77777777" w:rsidR="0063709D" w:rsidRPr="001736D0" w:rsidRDefault="0063709D" w:rsidP="00A92ED4">
      <w:pPr>
        <w:pStyle w:val="AONormal"/>
        <w:spacing w:line="240" w:lineRule="exact"/>
        <w:jc w:val="both"/>
        <w:rPr>
          <w:rFonts w:asciiTheme="minorHAnsi" w:hAnsiTheme="minorHAnsi"/>
          <w:lang w:val="fr-FR"/>
        </w:rPr>
      </w:pPr>
    </w:p>
    <w:p w14:paraId="4273ABF8" w14:textId="0B08301A" w:rsidR="00320D13" w:rsidRPr="001736D0" w:rsidRDefault="00320D13" w:rsidP="00CF6F0B">
      <w:pPr>
        <w:pStyle w:val="AONormal"/>
        <w:spacing w:after="160" w:line="259" w:lineRule="auto"/>
        <w:jc w:val="both"/>
        <w:rPr>
          <w:rFonts w:asciiTheme="minorHAnsi" w:hAnsiTheme="minorHAnsi"/>
          <w:lang w:val="fr-FR"/>
        </w:rPr>
      </w:pPr>
      <w:r w:rsidRPr="001736D0">
        <w:rPr>
          <w:rFonts w:asciiTheme="minorHAnsi" w:hAnsiTheme="minorHAnsi"/>
          <w:lang w:val="fr-FR"/>
        </w:rPr>
        <w:t>1</w:t>
      </w:r>
      <w:r w:rsidR="00A92ED4" w:rsidRPr="001736D0">
        <w:rPr>
          <w:rFonts w:asciiTheme="minorHAnsi" w:hAnsiTheme="minorHAnsi"/>
          <w:lang w:val="fr-FR"/>
        </w:rPr>
        <w:t>°</w:t>
      </w:r>
      <w:r w:rsidRPr="001736D0">
        <w:rPr>
          <w:rFonts w:asciiTheme="minorHAnsi" w:hAnsiTheme="minorHAnsi"/>
          <w:lang w:val="fr-FR"/>
        </w:rPr>
        <w:t>Plomb et ses composés ioniques</w:t>
      </w:r>
      <w:r w:rsidR="001736D0">
        <w:rPr>
          <w:rFonts w:asciiTheme="minorHAnsi" w:hAnsiTheme="minorHAnsi"/>
          <w:lang w:val="fr-FR"/>
        </w:rPr>
        <w:t> :</w:t>
      </w:r>
    </w:p>
    <w:p w14:paraId="77484398" w14:textId="05EDE72D" w:rsidR="00320D13" w:rsidRPr="001736D0" w:rsidRDefault="00320D13" w:rsidP="00CF6F0B">
      <w:pPr>
        <w:pStyle w:val="AONormal"/>
        <w:numPr>
          <w:ilvl w:val="1"/>
          <w:numId w:val="41"/>
        </w:numPr>
        <w:spacing w:after="160" w:line="259" w:lineRule="auto"/>
        <w:ind w:left="1134" w:hanging="283"/>
        <w:jc w:val="both"/>
        <w:rPr>
          <w:rFonts w:asciiTheme="minorHAnsi" w:hAnsiTheme="minorHAnsi"/>
          <w:lang w:val="fr-FR"/>
        </w:rPr>
      </w:pPr>
      <w:r w:rsidRPr="001736D0">
        <w:rPr>
          <w:rFonts w:asciiTheme="minorHAnsi" w:hAnsiTheme="minorHAnsi"/>
          <w:lang w:val="fr-FR"/>
        </w:rPr>
        <w:t xml:space="preserve">La surveillance biologique doit inclure la mesure de la plombémie par spectrométrie d’absorption ou par une méthode donnant des résultats équivalents. La valeur limite </w:t>
      </w:r>
      <w:r w:rsidR="00A92ED4" w:rsidRPr="001736D0">
        <w:rPr>
          <w:rFonts w:asciiTheme="minorHAnsi" w:hAnsiTheme="minorHAnsi"/>
          <w:lang w:val="fr-FR"/>
        </w:rPr>
        <w:t xml:space="preserve">biologique contraignante est de </w:t>
      </w:r>
      <w:r w:rsidRPr="001736D0">
        <w:rPr>
          <w:rFonts w:asciiTheme="minorHAnsi" w:hAnsiTheme="minorHAnsi"/>
          <w:lang w:val="fr-FR"/>
        </w:rPr>
        <w:t>70 μg Pb/100 ml de sang</w:t>
      </w:r>
      <w:r w:rsidR="00A92ED4" w:rsidRPr="001736D0">
        <w:rPr>
          <w:rFonts w:asciiTheme="minorHAnsi" w:hAnsiTheme="minorHAnsi"/>
          <w:lang w:val="fr-FR"/>
        </w:rPr>
        <w:t>.</w:t>
      </w:r>
    </w:p>
    <w:p w14:paraId="791BF028" w14:textId="7DB879B1" w:rsidR="00320D13" w:rsidRPr="00CF6F0B" w:rsidRDefault="00320D13" w:rsidP="00CF6F0B">
      <w:pPr>
        <w:pStyle w:val="AONormal"/>
        <w:numPr>
          <w:ilvl w:val="1"/>
          <w:numId w:val="41"/>
        </w:numPr>
        <w:spacing w:after="160" w:line="259" w:lineRule="auto"/>
        <w:ind w:left="1134" w:hanging="283"/>
        <w:jc w:val="both"/>
        <w:rPr>
          <w:rFonts w:asciiTheme="minorHAnsi" w:hAnsiTheme="minorHAnsi"/>
          <w:lang w:val="fr-FR"/>
        </w:rPr>
      </w:pPr>
      <w:r w:rsidRPr="001736D0">
        <w:rPr>
          <w:rFonts w:asciiTheme="minorHAnsi" w:hAnsiTheme="minorHAnsi"/>
          <w:lang w:val="fr-FR"/>
        </w:rPr>
        <w:t xml:space="preserve">Une </w:t>
      </w:r>
      <w:r w:rsidR="001112E5" w:rsidRPr="001736D0">
        <w:rPr>
          <w:rFonts w:asciiTheme="minorHAnsi" w:hAnsiTheme="minorHAnsi"/>
          <w:lang w:val="fr-FR"/>
        </w:rPr>
        <w:t xml:space="preserve">surveillance </w:t>
      </w:r>
      <w:r w:rsidR="008B69D0">
        <w:rPr>
          <w:rFonts w:asciiTheme="minorHAnsi" w:hAnsiTheme="minorHAnsi"/>
          <w:lang w:val="fr-FR"/>
        </w:rPr>
        <w:t>médicale</w:t>
      </w:r>
      <w:r w:rsidRPr="001736D0">
        <w:rPr>
          <w:rFonts w:asciiTheme="minorHAnsi" w:hAnsiTheme="minorHAnsi"/>
          <w:lang w:val="fr-FR"/>
        </w:rPr>
        <w:t xml:space="preserve"> est effectuée si l’exposition à une concentration de plomb dans l’air est supérieure à 0,075 mg/m</w:t>
      </w:r>
      <w:r w:rsidRPr="001736D0">
        <w:rPr>
          <w:rFonts w:asciiTheme="minorHAnsi" w:hAnsiTheme="minorHAnsi"/>
          <w:vertAlign w:val="superscript"/>
          <w:lang w:val="fr-FR"/>
        </w:rPr>
        <w:t>3</w:t>
      </w:r>
      <w:r w:rsidRPr="001736D0">
        <w:rPr>
          <w:rFonts w:asciiTheme="minorHAnsi" w:hAnsiTheme="minorHAnsi"/>
          <w:lang w:val="fr-FR"/>
        </w:rPr>
        <w:t xml:space="preserve">, calculée en moyenne pondérée dans le temps sur 40 heures par semaine, ou </w:t>
      </w:r>
      <w:r w:rsidRPr="00CF6F0B">
        <w:rPr>
          <w:rFonts w:asciiTheme="minorHAnsi" w:hAnsiTheme="minorHAnsi"/>
          <w:lang w:val="fr-FR"/>
        </w:rPr>
        <w:t>si une plombémie supérieure à 40 μg Pb/100 ml de sang est mesu</w:t>
      </w:r>
      <w:r w:rsidR="00514BDA" w:rsidRPr="00CF6F0B">
        <w:rPr>
          <w:rFonts w:asciiTheme="minorHAnsi" w:hAnsiTheme="minorHAnsi"/>
          <w:lang w:val="fr-FR"/>
        </w:rPr>
        <w:t>rée chez certains salariés.</w:t>
      </w:r>
    </w:p>
    <w:p w14:paraId="1AD4DA09" w14:textId="0EACF012" w:rsidR="00A06F13" w:rsidRPr="00CF6F0B" w:rsidRDefault="00A06F13" w:rsidP="00320D13">
      <w:pPr>
        <w:pStyle w:val="AONormal"/>
        <w:spacing w:line="240" w:lineRule="exact"/>
        <w:jc w:val="both"/>
        <w:rPr>
          <w:rFonts w:asciiTheme="minorHAnsi" w:hAnsiTheme="minorHAnsi"/>
          <w:lang w:val="fr-FR"/>
        </w:rPr>
      </w:pPr>
    </w:p>
    <w:p w14:paraId="1B82968B" w14:textId="33BBADD1" w:rsidR="00A06F13" w:rsidRPr="00CF6F0B" w:rsidRDefault="00A06F13">
      <w:pPr>
        <w:spacing w:after="160" w:line="259" w:lineRule="auto"/>
        <w:rPr>
          <w:rFonts w:asciiTheme="minorHAnsi" w:eastAsiaTheme="minorHAnsi" w:hAnsiTheme="minorHAnsi"/>
          <w:sz w:val="22"/>
          <w:szCs w:val="22"/>
          <w:lang w:val="fr-FR" w:eastAsia="en-US"/>
        </w:rPr>
      </w:pPr>
      <w:r w:rsidRPr="00CF6F0B">
        <w:rPr>
          <w:rFonts w:asciiTheme="minorHAnsi" w:hAnsiTheme="minorHAnsi"/>
          <w:lang w:val="fr-FR"/>
        </w:rPr>
        <w:br w:type="page"/>
      </w:r>
    </w:p>
    <w:p w14:paraId="1CF30FED" w14:textId="77777777" w:rsidR="00A06F13" w:rsidRDefault="00A06F13" w:rsidP="00A06F13">
      <w:pPr>
        <w:pStyle w:val="AONormal"/>
        <w:spacing w:line="240" w:lineRule="exact"/>
        <w:jc w:val="center"/>
        <w:rPr>
          <w:rFonts w:ascii="Calibri" w:hAnsi="Calibri"/>
          <w:lang w:val="fr-FR"/>
        </w:rPr>
      </w:pPr>
      <w:r>
        <w:rPr>
          <w:rFonts w:ascii="Calibri" w:hAnsi="Calibri"/>
          <w:lang w:val="fr-FR"/>
        </w:rPr>
        <w:lastRenderedPageBreak/>
        <w:t>***</w:t>
      </w:r>
    </w:p>
    <w:p w14:paraId="33B6A64E" w14:textId="77777777" w:rsidR="00A06F13" w:rsidRDefault="00A06F13" w:rsidP="00A06F13">
      <w:pPr>
        <w:spacing w:line="260" w:lineRule="atLeast"/>
        <w:jc w:val="center"/>
        <w:rPr>
          <w:rFonts w:asciiTheme="minorHAnsi" w:hAnsiTheme="minorHAnsi"/>
          <w:b/>
          <w:sz w:val="28"/>
          <w:szCs w:val="28"/>
          <w:lang w:val="fr-FR"/>
        </w:rPr>
      </w:pPr>
    </w:p>
    <w:p w14:paraId="0116C273" w14:textId="3FD76828" w:rsidR="00A06F13" w:rsidRPr="00126352" w:rsidRDefault="00A06F13" w:rsidP="00A06F13">
      <w:pPr>
        <w:spacing w:line="260" w:lineRule="atLeast"/>
        <w:jc w:val="center"/>
        <w:rPr>
          <w:rFonts w:asciiTheme="minorHAnsi" w:hAnsiTheme="minorHAnsi"/>
          <w:b/>
          <w:sz w:val="22"/>
          <w:szCs w:val="22"/>
          <w:lang w:val="fr-FR"/>
        </w:rPr>
      </w:pPr>
      <w:r w:rsidRPr="00126352">
        <w:rPr>
          <w:rFonts w:asciiTheme="minorHAnsi" w:hAnsiTheme="minorHAnsi"/>
          <w:b/>
          <w:sz w:val="22"/>
          <w:szCs w:val="22"/>
          <w:lang w:val="fr-FR"/>
        </w:rPr>
        <w:t>C</w:t>
      </w:r>
      <w:r w:rsidR="001F25B4">
        <w:rPr>
          <w:rFonts w:asciiTheme="minorHAnsi" w:hAnsiTheme="minorHAnsi"/>
          <w:b/>
          <w:sz w:val="22"/>
          <w:szCs w:val="22"/>
          <w:lang w:val="fr-FR"/>
        </w:rPr>
        <w:t>ommentaire des articles</w:t>
      </w:r>
    </w:p>
    <w:p w14:paraId="612E6D86" w14:textId="77777777" w:rsidR="00A06F13" w:rsidRDefault="00A06F13" w:rsidP="00A06F13">
      <w:pPr>
        <w:pStyle w:val="AONormal"/>
        <w:rPr>
          <w:lang w:val="fr-FR"/>
        </w:rPr>
      </w:pPr>
    </w:p>
    <w:p w14:paraId="788D9B07" w14:textId="4BE7C341" w:rsidR="00B64DFE" w:rsidRDefault="00B64DFE" w:rsidP="00A06F13">
      <w:pPr>
        <w:pStyle w:val="AONormal"/>
        <w:jc w:val="both"/>
        <w:rPr>
          <w:rFonts w:ascii="Calibri" w:hAnsi="Calibri"/>
          <w:color w:val="000000" w:themeColor="text1"/>
          <w:lang w:val="fr-FR"/>
        </w:rPr>
      </w:pPr>
    </w:p>
    <w:p w14:paraId="2689DA4D" w14:textId="495F32C9" w:rsidR="000E02CE" w:rsidRDefault="000E02CE" w:rsidP="00A06F13">
      <w:pPr>
        <w:pStyle w:val="AONormal"/>
        <w:jc w:val="both"/>
        <w:rPr>
          <w:rFonts w:ascii="Calibri" w:hAnsi="Calibri"/>
          <w:color w:val="000000" w:themeColor="text1"/>
          <w:lang w:val="fr-FR"/>
        </w:rPr>
      </w:pPr>
    </w:p>
    <w:p w14:paraId="394742D5" w14:textId="77777777" w:rsidR="000E02CE" w:rsidRPr="000E02CE" w:rsidRDefault="000E02CE" w:rsidP="000E02CE">
      <w:pPr>
        <w:spacing w:after="160" w:line="259" w:lineRule="auto"/>
        <w:jc w:val="both"/>
        <w:rPr>
          <w:rFonts w:asciiTheme="minorHAnsi" w:eastAsiaTheme="minorHAnsi" w:hAnsiTheme="minorHAnsi" w:cstheme="minorBidi"/>
          <w:i/>
          <w:sz w:val="22"/>
          <w:szCs w:val="22"/>
          <w:lang w:eastAsia="en-US"/>
        </w:rPr>
      </w:pPr>
      <w:r w:rsidRPr="000E02CE">
        <w:rPr>
          <w:rFonts w:asciiTheme="minorHAnsi" w:eastAsiaTheme="minorHAnsi" w:hAnsiTheme="minorHAnsi" w:cstheme="minorBidi"/>
          <w:i/>
          <w:sz w:val="22"/>
          <w:szCs w:val="22"/>
          <w:lang w:eastAsia="en-US"/>
        </w:rPr>
        <w:t>Ad Article 1er</w:t>
      </w:r>
    </w:p>
    <w:p w14:paraId="7DDBA4FD" w14:textId="77777777" w:rsidR="000E02CE" w:rsidRPr="000E02CE" w:rsidRDefault="000E02CE" w:rsidP="000E02CE">
      <w:pPr>
        <w:spacing w:after="160" w:line="259" w:lineRule="auto"/>
        <w:jc w:val="both"/>
        <w:rPr>
          <w:rFonts w:asciiTheme="minorHAnsi" w:eastAsiaTheme="minorHAnsi" w:hAnsiTheme="minorHAnsi" w:cstheme="minorBidi"/>
          <w:sz w:val="22"/>
          <w:szCs w:val="22"/>
          <w:lang w:eastAsia="en-US"/>
        </w:rPr>
      </w:pPr>
      <w:r w:rsidRPr="000E02CE">
        <w:rPr>
          <w:rFonts w:asciiTheme="minorHAnsi" w:eastAsiaTheme="minorHAnsi" w:hAnsiTheme="minorHAnsi" w:cstheme="minorBidi"/>
          <w:sz w:val="22"/>
          <w:szCs w:val="22"/>
          <w:lang w:eastAsia="en-US"/>
        </w:rPr>
        <w:t>L’article reprend le texte originaire du règlement grand-ducal modifié du 14 novembre 2016 concernant la protection des salariés contre les risques liés à l'exposition à des agents cancérigènes ou mutagènes au travail, désigné ci-après le « règlement agents cancérigènes et mutagènes ».</w:t>
      </w:r>
    </w:p>
    <w:p w14:paraId="6E558647" w14:textId="77777777" w:rsidR="000E02CE" w:rsidRPr="000E02CE" w:rsidRDefault="000E02CE" w:rsidP="000E02CE">
      <w:pPr>
        <w:spacing w:after="160" w:line="259" w:lineRule="auto"/>
        <w:jc w:val="both"/>
        <w:rPr>
          <w:rFonts w:asciiTheme="minorHAnsi" w:eastAsiaTheme="minorHAnsi" w:hAnsiTheme="minorHAnsi" w:cstheme="minorBidi"/>
          <w:sz w:val="22"/>
          <w:szCs w:val="22"/>
          <w:lang w:eastAsia="en-US"/>
        </w:rPr>
      </w:pPr>
      <w:r w:rsidRPr="000E02CE">
        <w:rPr>
          <w:rFonts w:asciiTheme="minorHAnsi" w:eastAsiaTheme="minorHAnsi" w:hAnsiTheme="minorHAnsi" w:cstheme="minorBidi"/>
          <w:sz w:val="22"/>
          <w:szCs w:val="22"/>
          <w:lang w:eastAsia="en-US"/>
        </w:rPr>
        <w:t xml:space="preserve">La modification apportée par la directive (UE) 2022/431 du Parlement européen et du Conseil du 16 janvier 2019 portant modification de la directive 2004/37/CE concernant la protection des travailleurs contre les risques liés à l’exposition à des agents cancérigènes ou mutagènes au travail, désignée ci-après la « directive (UE) 2022/431 », concerne l’ajout des substances reprotoxiques aux agents cancérigènes et mutagènes. En effet, les substances reprotoxiques sont des substances extrêmement préoccupantes, qui peuvent avoir des effets graves et irréversibles sur la santé des salariés qu’il convient de règlementer au même titre que les agents cancérigènes et mutagènes. </w:t>
      </w:r>
    </w:p>
    <w:p w14:paraId="620D421C" w14:textId="77777777" w:rsidR="000E02CE" w:rsidRPr="000E02CE" w:rsidRDefault="000E02CE" w:rsidP="000E02CE">
      <w:pPr>
        <w:spacing w:after="160" w:line="259" w:lineRule="auto"/>
        <w:jc w:val="both"/>
        <w:rPr>
          <w:rFonts w:asciiTheme="minorHAnsi" w:eastAsiaTheme="minorHAnsi" w:hAnsiTheme="minorHAnsi" w:cstheme="minorBidi"/>
          <w:i/>
          <w:sz w:val="22"/>
          <w:szCs w:val="22"/>
          <w:lang w:eastAsia="en-US"/>
        </w:rPr>
      </w:pPr>
      <w:r w:rsidRPr="000E02CE">
        <w:rPr>
          <w:rFonts w:asciiTheme="minorHAnsi" w:eastAsiaTheme="minorHAnsi" w:hAnsiTheme="minorHAnsi" w:cstheme="minorBidi"/>
          <w:i/>
          <w:sz w:val="22"/>
          <w:szCs w:val="22"/>
          <w:lang w:eastAsia="en-US"/>
        </w:rPr>
        <w:t>Ad article 2</w:t>
      </w:r>
    </w:p>
    <w:p w14:paraId="31AE10CD" w14:textId="77777777" w:rsidR="000E02CE" w:rsidRPr="000E02CE" w:rsidRDefault="000E02CE" w:rsidP="000E02CE">
      <w:pPr>
        <w:spacing w:after="160" w:line="259" w:lineRule="auto"/>
        <w:jc w:val="both"/>
        <w:rPr>
          <w:rFonts w:asciiTheme="minorHAnsi" w:eastAsiaTheme="minorHAnsi" w:hAnsiTheme="minorHAnsi" w:cstheme="minorBidi"/>
          <w:sz w:val="22"/>
          <w:szCs w:val="22"/>
          <w:lang w:eastAsia="en-US"/>
        </w:rPr>
      </w:pPr>
      <w:r w:rsidRPr="000E02CE">
        <w:rPr>
          <w:rFonts w:asciiTheme="minorHAnsi" w:eastAsiaTheme="minorHAnsi" w:hAnsiTheme="minorHAnsi" w:cstheme="minorBidi"/>
          <w:sz w:val="22"/>
          <w:szCs w:val="22"/>
          <w:lang w:eastAsia="en-US"/>
        </w:rPr>
        <w:t>L’article reprend le texte originaire du règlement agents cancérigènes et mutagènes en y ajoutant les définitions relatives aux substances reprotoxique ainsi que celles relatives à la valeur limite biologique et à la surveillance médicale.</w:t>
      </w:r>
    </w:p>
    <w:p w14:paraId="7DC76023" w14:textId="77777777" w:rsidR="000E02CE" w:rsidRPr="000E02CE" w:rsidRDefault="000E02CE" w:rsidP="000E02CE">
      <w:pPr>
        <w:spacing w:after="160" w:line="259" w:lineRule="auto"/>
        <w:jc w:val="both"/>
        <w:rPr>
          <w:rFonts w:asciiTheme="minorHAnsi" w:eastAsiaTheme="minorHAnsi" w:hAnsiTheme="minorHAnsi" w:cstheme="minorBidi"/>
          <w:i/>
          <w:sz w:val="22"/>
          <w:szCs w:val="22"/>
          <w:lang w:eastAsia="en-US"/>
        </w:rPr>
      </w:pPr>
      <w:r w:rsidRPr="000E02CE">
        <w:rPr>
          <w:rFonts w:asciiTheme="minorHAnsi" w:eastAsiaTheme="minorHAnsi" w:hAnsiTheme="minorHAnsi" w:cstheme="minorBidi"/>
          <w:i/>
          <w:sz w:val="22"/>
          <w:szCs w:val="22"/>
          <w:lang w:eastAsia="en-US"/>
        </w:rPr>
        <w:t>Ad articles 3 et 4</w:t>
      </w:r>
    </w:p>
    <w:p w14:paraId="64C00C7C" w14:textId="77777777" w:rsidR="000E02CE" w:rsidRPr="000E02CE" w:rsidRDefault="000E02CE" w:rsidP="000E02CE">
      <w:pPr>
        <w:spacing w:after="160" w:line="259" w:lineRule="auto"/>
        <w:jc w:val="both"/>
        <w:rPr>
          <w:rFonts w:asciiTheme="minorHAnsi" w:eastAsiaTheme="minorHAnsi" w:hAnsiTheme="minorHAnsi" w:cstheme="minorBidi"/>
          <w:sz w:val="22"/>
          <w:szCs w:val="22"/>
          <w:lang w:eastAsia="en-US"/>
        </w:rPr>
      </w:pPr>
      <w:r w:rsidRPr="000E02CE">
        <w:rPr>
          <w:rFonts w:asciiTheme="minorHAnsi" w:eastAsiaTheme="minorHAnsi" w:hAnsiTheme="minorHAnsi" w:cstheme="minorBidi"/>
          <w:sz w:val="22"/>
          <w:szCs w:val="22"/>
          <w:lang w:eastAsia="en-US"/>
        </w:rPr>
        <w:t>L’article reprend le texte originaire du règlement agents cancérigènes et mutagènes en y ajoutant les termes « substances reprotoxiques » lorsque cela est nécessaire.</w:t>
      </w:r>
    </w:p>
    <w:p w14:paraId="36ABCEEF" w14:textId="77777777" w:rsidR="000E02CE" w:rsidRPr="000E02CE" w:rsidRDefault="000E02CE" w:rsidP="000E02CE">
      <w:pPr>
        <w:spacing w:after="160" w:line="259" w:lineRule="auto"/>
        <w:jc w:val="both"/>
        <w:rPr>
          <w:rFonts w:asciiTheme="minorHAnsi" w:eastAsiaTheme="minorHAnsi" w:hAnsiTheme="minorHAnsi" w:cstheme="minorBidi"/>
          <w:i/>
          <w:sz w:val="22"/>
          <w:szCs w:val="22"/>
          <w:lang w:eastAsia="en-US"/>
        </w:rPr>
      </w:pPr>
      <w:r w:rsidRPr="000E02CE">
        <w:rPr>
          <w:rFonts w:asciiTheme="minorHAnsi" w:eastAsiaTheme="minorHAnsi" w:hAnsiTheme="minorHAnsi" w:cstheme="minorBidi"/>
          <w:i/>
          <w:sz w:val="22"/>
          <w:szCs w:val="22"/>
          <w:lang w:eastAsia="en-US"/>
        </w:rPr>
        <w:t>Ad article 5</w:t>
      </w:r>
    </w:p>
    <w:p w14:paraId="782E7126" w14:textId="77777777" w:rsidR="000E02CE" w:rsidRPr="000E02CE" w:rsidRDefault="000E02CE" w:rsidP="000E02CE">
      <w:pPr>
        <w:spacing w:after="160" w:line="259" w:lineRule="auto"/>
        <w:jc w:val="both"/>
        <w:rPr>
          <w:rFonts w:asciiTheme="minorHAnsi" w:eastAsiaTheme="minorHAnsi" w:hAnsiTheme="minorHAnsi" w:cstheme="minorBidi"/>
          <w:sz w:val="22"/>
          <w:szCs w:val="22"/>
          <w:lang w:eastAsia="en-US"/>
        </w:rPr>
      </w:pPr>
      <w:r w:rsidRPr="000E02CE">
        <w:rPr>
          <w:rFonts w:asciiTheme="minorHAnsi" w:eastAsiaTheme="minorHAnsi" w:hAnsiTheme="minorHAnsi" w:cstheme="minorBidi"/>
          <w:sz w:val="22"/>
          <w:szCs w:val="22"/>
          <w:lang w:eastAsia="en-US"/>
        </w:rPr>
        <w:t>L’article reprend le texte originaire du règlement agents cancérigènes et mutagènes en y ajoutant les termes « substances reprotoxiques » lorsque cela est nécessaire. De plus, l’article précise les dispositions en matière de réduction de l’exposition quand des substances reprotoxiques sont utilisées. Ces dispositions diffèrent que l’on ait affaire à des substances reprotoxiques sans ou avec seuil. Quand il s’agit d’une substance reprotoxique sans seuil le niveau d’exposition doit être réduit à un niveau aussi bas qu’il est techniquement possible ; alors qu’avec une substance reprotoxique avec seuil, c’est le risque lié à l’exposition qui doit être réduit au minimum.</w:t>
      </w:r>
    </w:p>
    <w:p w14:paraId="28B7C634" w14:textId="77777777" w:rsidR="000E02CE" w:rsidRPr="000E02CE" w:rsidRDefault="000E02CE" w:rsidP="000E02CE">
      <w:pPr>
        <w:spacing w:after="160" w:line="259" w:lineRule="auto"/>
        <w:jc w:val="both"/>
        <w:rPr>
          <w:rFonts w:asciiTheme="minorHAnsi" w:eastAsiaTheme="minorHAnsi" w:hAnsiTheme="minorHAnsi" w:cstheme="minorBidi"/>
          <w:i/>
          <w:sz w:val="22"/>
          <w:szCs w:val="22"/>
          <w:lang w:eastAsia="en-US"/>
        </w:rPr>
      </w:pPr>
      <w:r w:rsidRPr="000E02CE">
        <w:rPr>
          <w:rFonts w:asciiTheme="minorHAnsi" w:eastAsiaTheme="minorHAnsi" w:hAnsiTheme="minorHAnsi" w:cstheme="minorBidi"/>
          <w:i/>
          <w:sz w:val="22"/>
          <w:szCs w:val="22"/>
          <w:lang w:eastAsia="en-US"/>
        </w:rPr>
        <w:t>Ad article 6</w:t>
      </w:r>
    </w:p>
    <w:p w14:paraId="2D3B750F" w14:textId="77777777" w:rsidR="000E02CE" w:rsidRPr="000E02CE" w:rsidRDefault="000E02CE" w:rsidP="000E02CE">
      <w:pPr>
        <w:spacing w:after="160" w:line="259" w:lineRule="auto"/>
        <w:jc w:val="both"/>
        <w:rPr>
          <w:rFonts w:asciiTheme="minorHAnsi" w:eastAsiaTheme="minorHAnsi" w:hAnsiTheme="minorHAnsi" w:cstheme="minorBidi"/>
          <w:sz w:val="22"/>
          <w:szCs w:val="22"/>
          <w:lang w:eastAsia="en-US"/>
        </w:rPr>
      </w:pPr>
      <w:r w:rsidRPr="000E02CE">
        <w:rPr>
          <w:rFonts w:asciiTheme="minorHAnsi" w:eastAsiaTheme="minorHAnsi" w:hAnsiTheme="minorHAnsi" w:cstheme="minorBidi"/>
          <w:sz w:val="22"/>
          <w:szCs w:val="22"/>
          <w:lang w:eastAsia="en-US"/>
        </w:rPr>
        <w:t>L’article reprend le texte originaire du règlement agents cancérigènes et mutagènes en y ajoutant les termes « substances reprotoxiques » lorsque cela est nécessaire.</w:t>
      </w:r>
    </w:p>
    <w:p w14:paraId="5D0694D1" w14:textId="77777777" w:rsidR="000E02CE" w:rsidRPr="000E02CE" w:rsidRDefault="000E02CE" w:rsidP="000E02CE">
      <w:pPr>
        <w:spacing w:after="160" w:line="259" w:lineRule="auto"/>
        <w:jc w:val="both"/>
        <w:rPr>
          <w:rFonts w:asciiTheme="minorHAnsi" w:eastAsiaTheme="minorHAnsi" w:hAnsiTheme="minorHAnsi" w:cstheme="minorBidi"/>
          <w:i/>
          <w:sz w:val="22"/>
          <w:szCs w:val="22"/>
          <w:lang w:eastAsia="en-US"/>
        </w:rPr>
      </w:pPr>
      <w:r w:rsidRPr="000E02CE">
        <w:rPr>
          <w:rFonts w:asciiTheme="minorHAnsi" w:eastAsiaTheme="minorHAnsi" w:hAnsiTheme="minorHAnsi" w:cstheme="minorBidi"/>
          <w:i/>
          <w:sz w:val="22"/>
          <w:szCs w:val="22"/>
          <w:lang w:eastAsia="en-US"/>
        </w:rPr>
        <w:t>Ad article 7</w:t>
      </w:r>
    </w:p>
    <w:p w14:paraId="608803FE" w14:textId="77777777" w:rsidR="000E02CE" w:rsidRPr="000E02CE" w:rsidRDefault="000E02CE" w:rsidP="000E02CE">
      <w:pPr>
        <w:spacing w:after="160" w:line="259" w:lineRule="auto"/>
        <w:jc w:val="both"/>
        <w:rPr>
          <w:rFonts w:asciiTheme="minorHAnsi" w:eastAsiaTheme="minorHAnsi" w:hAnsiTheme="minorHAnsi" w:cstheme="minorBidi"/>
          <w:sz w:val="22"/>
          <w:szCs w:val="22"/>
          <w:lang w:eastAsia="en-US"/>
        </w:rPr>
      </w:pPr>
      <w:r w:rsidRPr="000E02CE">
        <w:rPr>
          <w:rFonts w:asciiTheme="minorHAnsi" w:eastAsiaTheme="minorHAnsi" w:hAnsiTheme="minorHAnsi" w:cstheme="minorBidi"/>
          <w:sz w:val="22"/>
          <w:szCs w:val="22"/>
          <w:lang w:eastAsia="en-US"/>
        </w:rPr>
        <w:lastRenderedPageBreak/>
        <w:t>L’article reprend le texte originaire du règlement agents cancérigènes et mutagènes en y ajoutant des exigences permettant une amélioration de la sécurité et santé au travail des salariés en cas d’exposition imprévisible.</w:t>
      </w:r>
    </w:p>
    <w:p w14:paraId="5D0E20F5" w14:textId="77777777" w:rsidR="000E02CE" w:rsidRPr="000E02CE" w:rsidRDefault="000E02CE" w:rsidP="000E02CE">
      <w:pPr>
        <w:spacing w:after="160" w:line="259" w:lineRule="auto"/>
        <w:jc w:val="both"/>
        <w:rPr>
          <w:rFonts w:asciiTheme="minorHAnsi" w:eastAsiaTheme="minorHAnsi" w:hAnsiTheme="minorHAnsi" w:cstheme="minorBidi"/>
          <w:i/>
          <w:sz w:val="22"/>
          <w:szCs w:val="22"/>
          <w:lang w:eastAsia="en-US"/>
        </w:rPr>
      </w:pPr>
      <w:r w:rsidRPr="000E02CE">
        <w:rPr>
          <w:rFonts w:asciiTheme="minorHAnsi" w:eastAsiaTheme="minorHAnsi" w:hAnsiTheme="minorHAnsi" w:cstheme="minorBidi"/>
          <w:i/>
          <w:sz w:val="22"/>
          <w:szCs w:val="22"/>
          <w:lang w:eastAsia="en-US"/>
        </w:rPr>
        <w:t>Ad article 8</w:t>
      </w:r>
    </w:p>
    <w:p w14:paraId="0213303F" w14:textId="77777777" w:rsidR="000E02CE" w:rsidRPr="000E02CE" w:rsidRDefault="000E02CE" w:rsidP="000E02CE">
      <w:pPr>
        <w:spacing w:after="160" w:line="259" w:lineRule="auto"/>
        <w:jc w:val="both"/>
        <w:rPr>
          <w:rFonts w:asciiTheme="minorHAnsi" w:eastAsiaTheme="minorHAnsi" w:hAnsiTheme="minorHAnsi" w:cstheme="minorBidi"/>
          <w:sz w:val="22"/>
          <w:szCs w:val="22"/>
          <w:lang w:eastAsia="en-US"/>
        </w:rPr>
      </w:pPr>
      <w:r w:rsidRPr="000E02CE">
        <w:rPr>
          <w:rFonts w:asciiTheme="minorHAnsi" w:eastAsiaTheme="minorHAnsi" w:hAnsiTheme="minorHAnsi" w:cstheme="minorBidi"/>
          <w:sz w:val="22"/>
          <w:szCs w:val="22"/>
          <w:lang w:eastAsia="en-US"/>
        </w:rPr>
        <w:t>L’article reprend le texte originaire du règlement agents cancérigènes et mutagènes en y ajoutant des exigences permettant une amélioration de la sécurité et santé au travail des salariés en cas d’exposition prévisible. En effet, le paragraphe 3 insiste sur l’obligation pour le salarié manipulant des agents cancérigènes ou mutagènes ou des substances reprotoxiques d’avoir suivi une formation adaptée et d’avoir reçu des instructions spécifiques.</w:t>
      </w:r>
    </w:p>
    <w:p w14:paraId="352EA12D" w14:textId="77777777" w:rsidR="000E02CE" w:rsidRPr="000E02CE" w:rsidRDefault="000E02CE" w:rsidP="000E02CE">
      <w:pPr>
        <w:spacing w:after="160" w:line="259" w:lineRule="auto"/>
        <w:jc w:val="both"/>
        <w:rPr>
          <w:rFonts w:asciiTheme="minorHAnsi" w:eastAsiaTheme="minorHAnsi" w:hAnsiTheme="minorHAnsi" w:cstheme="minorBidi"/>
          <w:i/>
          <w:sz w:val="22"/>
          <w:szCs w:val="22"/>
          <w:lang w:eastAsia="en-US"/>
        </w:rPr>
      </w:pPr>
      <w:r w:rsidRPr="000E02CE">
        <w:rPr>
          <w:rFonts w:asciiTheme="minorHAnsi" w:eastAsiaTheme="minorHAnsi" w:hAnsiTheme="minorHAnsi" w:cstheme="minorBidi"/>
          <w:i/>
          <w:sz w:val="22"/>
          <w:szCs w:val="22"/>
          <w:lang w:eastAsia="en-US"/>
        </w:rPr>
        <w:t>Ad article 9</w:t>
      </w:r>
    </w:p>
    <w:p w14:paraId="58EA0F58" w14:textId="77777777" w:rsidR="000E02CE" w:rsidRPr="000E02CE" w:rsidRDefault="000E02CE" w:rsidP="000E02CE">
      <w:pPr>
        <w:spacing w:after="160" w:line="259" w:lineRule="auto"/>
        <w:jc w:val="both"/>
        <w:rPr>
          <w:rFonts w:asciiTheme="minorHAnsi" w:eastAsiaTheme="minorHAnsi" w:hAnsiTheme="minorHAnsi" w:cstheme="minorBidi"/>
          <w:sz w:val="22"/>
          <w:szCs w:val="22"/>
          <w:lang w:eastAsia="en-US"/>
        </w:rPr>
      </w:pPr>
      <w:r w:rsidRPr="000E02CE">
        <w:rPr>
          <w:rFonts w:asciiTheme="minorHAnsi" w:eastAsiaTheme="minorHAnsi" w:hAnsiTheme="minorHAnsi" w:cstheme="minorBidi"/>
          <w:sz w:val="22"/>
          <w:szCs w:val="22"/>
          <w:lang w:eastAsia="en-US"/>
        </w:rPr>
        <w:t>L’article reprend le texte originaire du règlement agents cancérigènes et mutagènes.</w:t>
      </w:r>
    </w:p>
    <w:p w14:paraId="265B8534" w14:textId="77777777" w:rsidR="000E02CE" w:rsidRPr="000E02CE" w:rsidRDefault="000E02CE" w:rsidP="000E02CE">
      <w:pPr>
        <w:spacing w:after="160" w:line="259" w:lineRule="auto"/>
        <w:jc w:val="both"/>
        <w:rPr>
          <w:rFonts w:asciiTheme="minorHAnsi" w:eastAsiaTheme="minorHAnsi" w:hAnsiTheme="minorHAnsi" w:cstheme="minorBidi"/>
          <w:i/>
          <w:sz w:val="22"/>
          <w:szCs w:val="22"/>
          <w:lang w:eastAsia="en-US"/>
        </w:rPr>
      </w:pPr>
      <w:r w:rsidRPr="000E02CE">
        <w:rPr>
          <w:rFonts w:asciiTheme="minorHAnsi" w:eastAsiaTheme="minorHAnsi" w:hAnsiTheme="minorHAnsi" w:cstheme="minorBidi"/>
          <w:i/>
          <w:sz w:val="22"/>
          <w:szCs w:val="22"/>
          <w:lang w:eastAsia="en-US"/>
        </w:rPr>
        <w:t>Ad article 10</w:t>
      </w:r>
    </w:p>
    <w:p w14:paraId="2011D464" w14:textId="77777777" w:rsidR="000E02CE" w:rsidRPr="000E02CE" w:rsidRDefault="000E02CE" w:rsidP="000E02CE">
      <w:pPr>
        <w:spacing w:after="160" w:line="259" w:lineRule="auto"/>
        <w:jc w:val="both"/>
        <w:rPr>
          <w:rFonts w:asciiTheme="minorHAnsi" w:eastAsiaTheme="minorHAnsi" w:hAnsiTheme="minorHAnsi" w:cstheme="minorBidi"/>
          <w:sz w:val="22"/>
          <w:szCs w:val="22"/>
          <w:lang w:eastAsia="en-US"/>
        </w:rPr>
      </w:pPr>
      <w:r w:rsidRPr="000E02CE">
        <w:rPr>
          <w:rFonts w:asciiTheme="minorHAnsi" w:eastAsiaTheme="minorHAnsi" w:hAnsiTheme="minorHAnsi" w:cstheme="minorBidi"/>
          <w:sz w:val="22"/>
          <w:szCs w:val="22"/>
          <w:lang w:eastAsia="en-US"/>
        </w:rPr>
        <w:t>L’article reprend le texte originaire du règlement agents cancérigènes et mutagènes en y ajoutant les termes « substances reprotoxiques » lorsque cela est nécessaire.</w:t>
      </w:r>
    </w:p>
    <w:p w14:paraId="670DB227" w14:textId="77777777" w:rsidR="000E02CE" w:rsidRPr="000E02CE" w:rsidRDefault="000E02CE" w:rsidP="000E02CE">
      <w:pPr>
        <w:spacing w:after="160" w:line="259" w:lineRule="auto"/>
        <w:jc w:val="both"/>
        <w:rPr>
          <w:rFonts w:asciiTheme="minorHAnsi" w:eastAsiaTheme="minorHAnsi" w:hAnsiTheme="minorHAnsi" w:cstheme="minorBidi"/>
          <w:i/>
          <w:sz w:val="22"/>
          <w:szCs w:val="22"/>
          <w:lang w:eastAsia="en-US"/>
        </w:rPr>
      </w:pPr>
      <w:r w:rsidRPr="000E02CE">
        <w:rPr>
          <w:rFonts w:asciiTheme="minorHAnsi" w:eastAsiaTheme="minorHAnsi" w:hAnsiTheme="minorHAnsi" w:cstheme="minorBidi"/>
          <w:i/>
          <w:sz w:val="22"/>
          <w:szCs w:val="22"/>
          <w:lang w:eastAsia="en-US"/>
        </w:rPr>
        <w:t>Ad article 11</w:t>
      </w:r>
    </w:p>
    <w:p w14:paraId="13787A5B" w14:textId="77777777" w:rsidR="000E02CE" w:rsidRPr="000E02CE" w:rsidRDefault="000E02CE" w:rsidP="000E02CE">
      <w:pPr>
        <w:spacing w:after="160" w:line="259" w:lineRule="auto"/>
        <w:jc w:val="both"/>
        <w:rPr>
          <w:rFonts w:asciiTheme="minorHAnsi" w:eastAsiaTheme="minorHAnsi" w:hAnsiTheme="minorHAnsi" w:cstheme="minorBidi"/>
          <w:sz w:val="22"/>
          <w:szCs w:val="22"/>
          <w:lang w:eastAsia="en-US"/>
        </w:rPr>
      </w:pPr>
      <w:r w:rsidRPr="000E02CE">
        <w:rPr>
          <w:rFonts w:asciiTheme="minorHAnsi" w:eastAsiaTheme="minorHAnsi" w:hAnsiTheme="minorHAnsi" w:cstheme="minorBidi"/>
          <w:sz w:val="22"/>
          <w:szCs w:val="22"/>
          <w:lang w:eastAsia="en-US"/>
        </w:rPr>
        <w:t>L’article reprend le texte originaire du règlement agents cancérigènes et mutagènes en y ajoutant les termes « substances reprotoxiques » lorsque cela est nécessaire. Des précisions sont également apportées au paragraphe 1</w:t>
      </w:r>
      <w:r w:rsidRPr="000E02CE">
        <w:rPr>
          <w:rFonts w:asciiTheme="minorHAnsi" w:eastAsiaTheme="minorHAnsi" w:hAnsiTheme="minorHAnsi" w:cstheme="minorBidi"/>
          <w:sz w:val="22"/>
          <w:szCs w:val="22"/>
          <w:vertAlign w:val="superscript"/>
          <w:lang w:eastAsia="en-US"/>
        </w:rPr>
        <w:t>er</w:t>
      </w:r>
      <w:r w:rsidRPr="000E02CE">
        <w:rPr>
          <w:rFonts w:asciiTheme="minorHAnsi" w:eastAsiaTheme="minorHAnsi" w:hAnsiTheme="minorHAnsi" w:cstheme="minorBidi"/>
          <w:sz w:val="22"/>
          <w:szCs w:val="22"/>
          <w:lang w:eastAsia="en-US"/>
        </w:rPr>
        <w:t xml:space="preserve"> sur la formation des salariés. À savoir que les salariés des établissements de soins susceptibles d’être exposés à des agents cancérigènes ou mutagènes ou des substances reprotoxiques y compris ceux pouvant être contenus dans des médicaments dangereux doivent être formés périodiquement. Il en est de même pour les salariés d’autres milieux si cela est nécessaire. Le paragraphe 2 introduit la notion de « valeur limite biologique » ainsi qu’une référence à l’annexe IV qui fixe, le cas échéant, les valeurs biologiques et les mesures de surveillance médicale de certaines substances.</w:t>
      </w:r>
    </w:p>
    <w:p w14:paraId="0FFAB606" w14:textId="77777777" w:rsidR="000E02CE" w:rsidRPr="000E02CE" w:rsidRDefault="000E02CE" w:rsidP="000E02CE">
      <w:pPr>
        <w:spacing w:after="160" w:line="259" w:lineRule="auto"/>
        <w:jc w:val="both"/>
        <w:rPr>
          <w:rFonts w:asciiTheme="minorHAnsi" w:eastAsiaTheme="minorHAnsi" w:hAnsiTheme="minorHAnsi" w:cstheme="minorBidi"/>
          <w:i/>
          <w:sz w:val="22"/>
          <w:szCs w:val="22"/>
          <w:lang w:eastAsia="en-US"/>
        </w:rPr>
      </w:pPr>
      <w:r w:rsidRPr="000E02CE">
        <w:rPr>
          <w:rFonts w:asciiTheme="minorHAnsi" w:eastAsiaTheme="minorHAnsi" w:hAnsiTheme="minorHAnsi" w:cstheme="minorBidi"/>
          <w:i/>
          <w:sz w:val="22"/>
          <w:szCs w:val="22"/>
          <w:lang w:eastAsia="en-US"/>
        </w:rPr>
        <w:t>Ad article 12</w:t>
      </w:r>
    </w:p>
    <w:p w14:paraId="2025CA2A" w14:textId="77777777" w:rsidR="000E02CE" w:rsidRPr="000E02CE" w:rsidRDefault="000E02CE" w:rsidP="000E02CE">
      <w:pPr>
        <w:spacing w:after="160" w:line="259" w:lineRule="auto"/>
        <w:jc w:val="both"/>
        <w:rPr>
          <w:rFonts w:asciiTheme="minorHAnsi" w:eastAsiaTheme="minorHAnsi" w:hAnsiTheme="minorHAnsi" w:cstheme="minorBidi"/>
          <w:sz w:val="22"/>
          <w:szCs w:val="22"/>
          <w:lang w:eastAsia="en-US"/>
        </w:rPr>
      </w:pPr>
      <w:r w:rsidRPr="000E02CE">
        <w:rPr>
          <w:rFonts w:asciiTheme="minorHAnsi" w:eastAsiaTheme="minorHAnsi" w:hAnsiTheme="minorHAnsi" w:cstheme="minorBidi"/>
          <w:sz w:val="22"/>
          <w:szCs w:val="22"/>
          <w:lang w:eastAsia="en-US"/>
        </w:rPr>
        <w:t>L’article reprend le texte originaire du règlement agents cancérigènes et mutagènes.</w:t>
      </w:r>
    </w:p>
    <w:p w14:paraId="64C979C2" w14:textId="77777777" w:rsidR="000E02CE" w:rsidRPr="000E02CE" w:rsidRDefault="000E02CE" w:rsidP="000E02CE">
      <w:pPr>
        <w:spacing w:after="160" w:line="259" w:lineRule="auto"/>
        <w:jc w:val="both"/>
        <w:rPr>
          <w:rFonts w:asciiTheme="minorHAnsi" w:eastAsiaTheme="minorHAnsi" w:hAnsiTheme="minorHAnsi" w:cstheme="minorBidi"/>
          <w:i/>
          <w:sz w:val="22"/>
          <w:szCs w:val="22"/>
          <w:lang w:eastAsia="en-US"/>
        </w:rPr>
      </w:pPr>
      <w:r w:rsidRPr="000E02CE">
        <w:rPr>
          <w:rFonts w:asciiTheme="minorHAnsi" w:eastAsiaTheme="minorHAnsi" w:hAnsiTheme="minorHAnsi" w:cstheme="minorBidi"/>
          <w:i/>
          <w:sz w:val="22"/>
          <w:szCs w:val="22"/>
          <w:lang w:eastAsia="en-US"/>
        </w:rPr>
        <w:t>Ad article 13</w:t>
      </w:r>
    </w:p>
    <w:p w14:paraId="2050F2C7" w14:textId="77777777" w:rsidR="000E02CE" w:rsidRPr="000E02CE" w:rsidRDefault="000E02CE" w:rsidP="000E02CE">
      <w:pPr>
        <w:spacing w:after="160" w:line="259" w:lineRule="auto"/>
        <w:jc w:val="both"/>
        <w:rPr>
          <w:rFonts w:asciiTheme="minorHAnsi" w:eastAsiaTheme="minorHAnsi" w:hAnsiTheme="minorHAnsi" w:cstheme="minorBidi"/>
          <w:sz w:val="22"/>
          <w:szCs w:val="22"/>
          <w:lang w:eastAsia="en-US"/>
        </w:rPr>
      </w:pPr>
      <w:r w:rsidRPr="000E02CE">
        <w:rPr>
          <w:rFonts w:asciiTheme="minorHAnsi" w:eastAsiaTheme="minorHAnsi" w:hAnsiTheme="minorHAnsi" w:cstheme="minorBidi"/>
          <w:sz w:val="22"/>
          <w:szCs w:val="22"/>
          <w:lang w:eastAsia="en-US"/>
        </w:rPr>
        <w:t>L’article reprend le texte originaire du règlement agents cancérigènes et mutagènes.</w:t>
      </w:r>
    </w:p>
    <w:p w14:paraId="5C7E73F7" w14:textId="77777777" w:rsidR="000E02CE" w:rsidRPr="000E02CE" w:rsidRDefault="000E02CE" w:rsidP="000E02CE">
      <w:pPr>
        <w:spacing w:after="160" w:line="259" w:lineRule="auto"/>
        <w:jc w:val="both"/>
        <w:rPr>
          <w:rFonts w:asciiTheme="minorHAnsi" w:eastAsiaTheme="minorHAnsi" w:hAnsiTheme="minorHAnsi" w:cstheme="minorBidi"/>
          <w:i/>
          <w:sz w:val="22"/>
          <w:szCs w:val="22"/>
          <w:lang w:eastAsia="en-US"/>
        </w:rPr>
      </w:pPr>
      <w:r w:rsidRPr="000E02CE">
        <w:rPr>
          <w:rFonts w:asciiTheme="minorHAnsi" w:eastAsiaTheme="minorHAnsi" w:hAnsiTheme="minorHAnsi" w:cstheme="minorBidi"/>
          <w:i/>
          <w:sz w:val="22"/>
          <w:szCs w:val="22"/>
          <w:lang w:eastAsia="en-US"/>
        </w:rPr>
        <w:t>Ad article 14</w:t>
      </w:r>
    </w:p>
    <w:p w14:paraId="7A33A2FE" w14:textId="77777777" w:rsidR="000E02CE" w:rsidRPr="000E02CE" w:rsidRDefault="000E02CE" w:rsidP="000E02CE">
      <w:pPr>
        <w:spacing w:after="160" w:line="259" w:lineRule="auto"/>
        <w:jc w:val="both"/>
        <w:rPr>
          <w:rFonts w:asciiTheme="minorHAnsi" w:eastAsiaTheme="minorHAnsi" w:hAnsiTheme="minorHAnsi" w:cstheme="minorBidi"/>
          <w:sz w:val="22"/>
          <w:szCs w:val="22"/>
          <w:lang w:eastAsia="en-US"/>
        </w:rPr>
      </w:pPr>
      <w:r w:rsidRPr="000E02CE">
        <w:rPr>
          <w:rFonts w:asciiTheme="minorHAnsi" w:eastAsiaTheme="minorHAnsi" w:hAnsiTheme="minorHAnsi" w:cstheme="minorBidi"/>
          <w:sz w:val="22"/>
          <w:szCs w:val="22"/>
          <w:lang w:eastAsia="en-US"/>
        </w:rPr>
        <w:t>L’article reprend le texte originaire du règlement agents cancérigènes et mutagènes en y ajoutant les termes « substances reprotoxiques » lorsque cela est nécessaire. L’article précise que le suivi biologique peut faire partie de la surveillance médicale. Ce suivi amélioré a pour effet un renforcement de la sécurité santé au travail des salariés.</w:t>
      </w:r>
    </w:p>
    <w:p w14:paraId="2A00E96E" w14:textId="77777777" w:rsidR="000E02CE" w:rsidRPr="000E02CE" w:rsidRDefault="000E02CE" w:rsidP="000E02CE">
      <w:pPr>
        <w:spacing w:after="160" w:line="259" w:lineRule="auto"/>
        <w:jc w:val="both"/>
        <w:rPr>
          <w:rFonts w:asciiTheme="minorHAnsi" w:eastAsiaTheme="minorHAnsi" w:hAnsiTheme="minorHAnsi" w:cstheme="minorBidi"/>
          <w:i/>
          <w:sz w:val="22"/>
          <w:szCs w:val="22"/>
          <w:lang w:eastAsia="en-US"/>
        </w:rPr>
      </w:pPr>
      <w:r w:rsidRPr="000E02CE">
        <w:rPr>
          <w:rFonts w:asciiTheme="minorHAnsi" w:eastAsiaTheme="minorHAnsi" w:hAnsiTheme="minorHAnsi" w:cstheme="minorBidi"/>
          <w:i/>
          <w:sz w:val="22"/>
          <w:szCs w:val="22"/>
          <w:lang w:eastAsia="en-US"/>
        </w:rPr>
        <w:t>Ad article 15</w:t>
      </w:r>
    </w:p>
    <w:p w14:paraId="48D7CE10" w14:textId="790B0A00" w:rsidR="000E02CE" w:rsidRPr="000E02CE" w:rsidRDefault="000E02CE" w:rsidP="000E02CE">
      <w:pPr>
        <w:spacing w:after="160" w:line="259" w:lineRule="auto"/>
        <w:jc w:val="both"/>
        <w:rPr>
          <w:rFonts w:asciiTheme="minorHAnsi" w:eastAsiaTheme="minorHAnsi" w:hAnsiTheme="minorHAnsi" w:cstheme="minorBidi"/>
          <w:sz w:val="22"/>
          <w:szCs w:val="22"/>
          <w:lang w:eastAsia="en-US"/>
        </w:rPr>
      </w:pPr>
      <w:r w:rsidRPr="000E02CE">
        <w:rPr>
          <w:rFonts w:asciiTheme="minorHAnsi" w:eastAsiaTheme="minorHAnsi" w:hAnsiTheme="minorHAnsi" w:cstheme="minorBidi"/>
          <w:sz w:val="22"/>
          <w:szCs w:val="22"/>
          <w:lang w:eastAsia="en-US"/>
        </w:rPr>
        <w:lastRenderedPageBreak/>
        <w:t xml:space="preserve">L’article prévoit que le dossier médical des salariés exposés à des agents cancérigènes ou mutagènes doit être conservé au moins quarante an après la fin de l’exposition. En effet, l’exposition à ces agents peut engendrer des maladies qui peuvent se déclarer des décennies après la dernière exposition. Par ailleurs, l’article prévoit que le dossier médical des salariés exposés à des substances reprotoxiques doit être conservé au moins cinq ans après la fin de l’exposition. </w:t>
      </w:r>
    </w:p>
    <w:p w14:paraId="1A09270A" w14:textId="77777777" w:rsidR="000E02CE" w:rsidRPr="000E02CE" w:rsidRDefault="000E02CE" w:rsidP="000E02CE">
      <w:pPr>
        <w:spacing w:after="160" w:line="259" w:lineRule="auto"/>
        <w:jc w:val="both"/>
        <w:rPr>
          <w:rFonts w:asciiTheme="minorHAnsi" w:eastAsiaTheme="minorHAnsi" w:hAnsiTheme="minorHAnsi" w:cstheme="minorBidi"/>
          <w:i/>
          <w:sz w:val="22"/>
          <w:szCs w:val="22"/>
          <w:lang w:eastAsia="en-US"/>
        </w:rPr>
      </w:pPr>
      <w:r w:rsidRPr="000E02CE">
        <w:rPr>
          <w:rFonts w:asciiTheme="minorHAnsi" w:eastAsiaTheme="minorHAnsi" w:hAnsiTheme="minorHAnsi" w:cstheme="minorBidi"/>
          <w:i/>
          <w:sz w:val="22"/>
          <w:szCs w:val="22"/>
          <w:lang w:eastAsia="en-US"/>
        </w:rPr>
        <w:t>Ad article 16</w:t>
      </w:r>
    </w:p>
    <w:p w14:paraId="6C2B68F9" w14:textId="77777777" w:rsidR="000E02CE" w:rsidRPr="000E02CE" w:rsidRDefault="000E02CE" w:rsidP="000E02CE">
      <w:pPr>
        <w:spacing w:after="160" w:line="259" w:lineRule="auto"/>
        <w:jc w:val="both"/>
        <w:rPr>
          <w:rFonts w:asciiTheme="minorHAnsi" w:eastAsiaTheme="minorHAnsi" w:hAnsiTheme="minorHAnsi" w:cstheme="minorBidi"/>
          <w:sz w:val="22"/>
          <w:szCs w:val="22"/>
          <w:lang w:eastAsia="en-US"/>
        </w:rPr>
      </w:pPr>
      <w:r w:rsidRPr="000E02CE">
        <w:rPr>
          <w:rFonts w:asciiTheme="minorHAnsi" w:eastAsiaTheme="minorHAnsi" w:hAnsiTheme="minorHAnsi" w:cstheme="minorBidi"/>
          <w:sz w:val="22"/>
          <w:szCs w:val="22"/>
          <w:lang w:eastAsia="en-US"/>
        </w:rPr>
        <w:t>L’article prévoit d’abroger le règlement grand-ducal modifié du 14 novembre 2016 concernant la protection des salariés contre les risques liés à l'exposition à des agents cancérigènes ou mutagènes au travail.</w:t>
      </w:r>
    </w:p>
    <w:p w14:paraId="5866F717" w14:textId="77777777" w:rsidR="000E02CE" w:rsidRPr="000E02CE" w:rsidRDefault="000E02CE" w:rsidP="000E02CE">
      <w:pPr>
        <w:spacing w:after="160" w:line="259" w:lineRule="auto"/>
        <w:jc w:val="both"/>
        <w:rPr>
          <w:rFonts w:asciiTheme="minorHAnsi" w:eastAsiaTheme="minorHAnsi" w:hAnsiTheme="minorHAnsi" w:cstheme="minorBidi"/>
          <w:i/>
          <w:sz w:val="22"/>
          <w:szCs w:val="22"/>
          <w:lang w:eastAsia="en-US"/>
        </w:rPr>
      </w:pPr>
      <w:r w:rsidRPr="000E02CE">
        <w:rPr>
          <w:rFonts w:asciiTheme="minorHAnsi" w:eastAsiaTheme="minorHAnsi" w:hAnsiTheme="minorHAnsi" w:cstheme="minorBidi"/>
          <w:i/>
          <w:sz w:val="22"/>
          <w:szCs w:val="22"/>
          <w:lang w:eastAsia="en-US"/>
        </w:rPr>
        <w:t>Ad article 17</w:t>
      </w:r>
    </w:p>
    <w:p w14:paraId="01221715" w14:textId="77777777" w:rsidR="000E02CE" w:rsidRPr="000E02CE" w:rsidRDefault="000E02CE" w:rsidP="000E02CE">
      <w:pPr>
        <w:spacing w:after="160" w:line="259" w:lineRule="auto"/>
        <w:jc w:val="both"/>
        <w:rPr>
          <w:rFonts w:asciiTheme="minorHAnsi" w:eastAsiaTheme="minorHAnsi" w:hAnsiTheme="minorHAnsi" w:cstheme="minorBidi"/>
          <w:sz w:val="22"/>
          <w:szCs w:val="22"/>
          <w:lang w:eastAsia="en-US"/>
        </w:rPr>
      </w:pPr>
      <w:r w:rsidRPr="000E02CE">
        <w:rPr>
          <w:rFonts w:asciiTheme="minorHAnsi" w:eastAsiaTheme="minorHAnsi" w:hAnsiTheme="minorHAnsi" w:cstheme="minorBidi"/>
          <w:sz w:val="22"/>
          <w:szCs w:val="22"/>
          <w:lang w:eastAsia="en-US"/>
        </w:rPr>
        <w:t>L’article reprend la formule exécutoire.</w:t>
      </w:r>
    </w:p>
    <w:p w14:paraId="13DC3F6C" w14:textId="77777777" w:rsidR="000E02CE" w:rsidRPr="000E02CE" w:rsidRDefault="000E02CE" w:rsidP="000E02CE">
      <w:pPr>
        <w:spacing w:after="160" w:line="259" w:lineRule="auto"/>
        <w:jc w:val="both"/>
        <w:rPr>
          <w:rFonts w:asciiTheme="minorHAnsi" w:eastAsiaTheme="minorHAnsi" w:hAnsiTheme="minorHAnsi" w:cstheme="minorBidi"/>
          <w:i/>
          <w:sz w:val="22"/>
          <w:szCs w:val="22"/>
          <w:lang w:eastAsia="en-US"/>
        </w:rPr>
      </w:pPr>
      <w:r w:rsidRPr="000E02CE">
        <w:rPr>
          <w:rFonts w:asciiTheme="minorHAnsi" w:eastAsiaTheme="minorHAnsi" w:hAnsiTheme="minorHAnsi" w:cstheme="minorBidi"/>
          <w:i/>
          <w:sz w:val="22"/>
          <w:szCs w:val="22"/>
          <w:lang w:eastAsia="en-US"/>
        </w:rPr>
        <w:t>Ad annexe I</w:t>
      </w:r>
    </w:p>
    <w:p w14:paraId="0379CDF5" w14:textId="77777777" w:rsidR="000E02CE" w:rsidRPr="000E02CE" w:rsidRDefault="000E02CE" w:rsidP="000E02CE">
      <w:pPr>
        <w:spacing w:after="160" w:line="259" w:lineRule="auto"/>
        <w:jc w:val="both"/>
        <w:rPr>
          <w:rFonts w:asciiTheme="minorHAnsi" w:eastAsiaTheme="minorHAnsi" w:hAnsiTheme="minorHAnsi" w:cstheme="minorBidi"/>
          <w:sz w:val="22"/>
          <w:szCs w:val="22"/>
          <w:lang w:eastAsia="en-US"/>
        </w:rPr>
      </w:pPr>
      <w:r w:rsidRPr="000E02CE">
        <w:rPr>
          <w:rFonts w:asciiTheme="minorHAnsi" w:eastAsiaTheme="minorHAnsi" w:hAnsiTheme="minorHAnsi" w:cstheme="minorBidi"/>
          <w:sz w:val="22"/>
          <w:szCs w:val="22"/>
          <w:lang w:eastAsia="en-US"/>
        </w:rPr>
        <w:t>L’annexe reprend le texte originaire du règlement agents cancérigènes et mutagènes.</w:t>
      </w:r>
    </w:p>
    <w:p w14:paraId="72DEE610" w14:textId="77777777" w:rsidR="000E02CE" w:rsidRPr="000E02CE" w:rsidRDefault="000E02CE" w:rsidP="000E02CE">
      <w:pPr>
        <w:spacing w:after="160" w:line="259" w:lineRule="auto"/>
        <w:jc w:val="both"/>
        <w:rPr>
          <w:rFonts w:asciiTheme="minorHAnsi" w:eastAsiaTheme="minorHAnsi" w:hAnsiTheme="minorHAnsi" w:cstheme="minorBidi"/>
          <w:i/>
          <w:sz w:val="22"/>
          <w:szCs w:val="22"/>
          <w:lang w:eastAsia="en-US"/>
        </w:rPr>
      </w:pPr>
      <w:r w:rsidRPr="000E02CE">
        <w:rPr>
          <w:rFonts w:asciiTheme="minorHAnsi" w:eastAsiaTheme="minorHAnsi" w:hAnsiTheme="minorHAnsi" w:cstheme="minorBidi"/>
          <w:i/>
          <w:sz w:val="22"/>
          <w:szCs w:val="22"/>
          <w:lang w:eastAsia="en-US"/>
        </w:rPr>
        <w:t>Ad annexe II</w:t>
      </w:r>
    </w:p>
    <w:p w14:paraId="6C2CE2E4" w14:textId="77777777" w:rsidR="000E02CE" w:rsidRPr="000E02CE" w:rsidRDefault="000E02CE" w:rsidP="000E02CE">
      <w:pPr>
        <w:spacing w:after="160" w:line="259" w:lineRule="auto"/>
        <w:jc w:val="both"/>
        <w:rPr>
          <w:rFonts w:asciiTheme="minorHAnsi" w:eastAsiaTheme="minorHAnsi" w:hAnsiTheme="minorHAnsi" w:cstheme="minorBidi"/>
          <w:sz w:val="22"/>
          <w:szCs w:val="22"/>
          <w:lang w:eastAsia="en-US"/>
        </w:rPr>
      </w:pPr>
      <w:r w:rsidRPr="000E02CE">
        <w:rPr>
          <w:rFonts w:asciiTheme="minorHAnsi" w:eastAsiaTheme="minorHAnsi" w:hAnsiTheme="minorHAnsi" w:cstheme="minorBidi"/>
          <w:sz w:val="22"/>
          <w:szCs w:val="22"/>
          <w:lang w:eastAsia="en-US"/>
        </w:rPr>
        <w:t>L’article reprend le texte originaire du règlement agents cancérigènes et mutagènes en y ajoutant les termes « substances reprotoxiques » lorsque cela est nécessaire.</w:t>
      </w:r>
    </w:p>
    <w:p w14:paraId="11093CCB" w14:textId="77777777" w:rsidR="000E02CE" w:rsidRPr="000E02CE" w:rsidRDefault="000E02CE" w:rsidP="000E02CE">
      <w:pPr>
        <w:spacing w:after="160" w:line="259" w:lineRule="auto"/>
        <w:jc w:val="both"/>
        <w:rPr>
          <w:rFonts w:asciiTheme="minorHAnsi" w:eastAsiaTheme="minorHAnsi" w:hAnsiTheme="minorHAnsi" w:cstheme="minorBidi"/>
          <w:i/>
          <w:sz w:val="22"/>
          <w:szCs w:val="22"/>
          <w:lang w:eastAsia="en-US"/>
        </w:rPr>
      </w:pPr>
      <w:r w:rsidRPr="000E02CE">
        <w:rPr>
          <w:rFonts w:asciiTheme="minorHAnsi" w:eastAsiaTheme="minorHAnsi" w:hAnsiTheme="minorHAnsi" w:cstheme="minorBidi"/>
          <w:i/>
          <w:sz w:val="22"/>
          <w:szCs w:val="22"/>
          <w:lang w:eastAsia="en-US"/>
        </w:rPr>
        <w:t>Ad annexe III</w:t>
      </w:r>
    </w:p>
    <w:p w14:paraId="2A6DE3E1" w14:textId="77777777" w:rsidR="000E02CE" w:rsidRPr="000E02CE" w:rsidRDefault="000E02CE" w:rsidP="000E02CE">
      <w:pPr>
        <w:spacing w:after="160" w:line="259" w:lineRule="auto"/>
        <w:jc w:val="both"/>
        <w:rPr>
          <w:rFonts w:asciiTheme="minorHAnsi" w:eastAsiaTheme="minorHAnsi" w:hAnsiTheme="minorHAnsi" w:cstheme="minorBidi"/>
          <w:sz w:val="22"/>
          <w:szCs w:val="22"/>
          <w:lang w:eastAsia="en-US"/>
        </w:rPr>
      </w:pPr>
      <w:r w:rsidRPr="000E02CE">
        <w:rPr>
          <w:rFonts w:asciiTheme="minorHAnsi" w:eastAsiaTheme="minorHAnsi" w:hAnsiTheme="minorHAnsi" w:cstheme="minorBidi"/>
          <w:sz w:val="22"/>
          <w:szCs w:val="22"/>
          <w:lang w:eastAsia="en-US"/>
        </w:rPr>
        <w:t>L’annexe reprend le texte originaire du règlement agents cancérigènes et mutagènes. Le tableau des valeurs limites est mis à jour selon les données de l’annexe III de la directive (UE) 2022/431 qui ajoute des valeurs limites d’exposition professionnelle pour deux agents cancérigènes et douze substances reprotoxiques ; les valeurs limites d’exposition professionnelle du benzène sont modifiées.</w:t>
      </w:r>
    </w:p>
    <w:p w14:paraId="54CC080D" w14:textId="77777777" w:rsidR="000E02CE" w:rsidRPr="000E02CE" w:rsidRDefault="000E02CE" w:rsidP="000E02CE">
      <w:pPr>
        <w:spacing w:after="160" w:line="259" w:lineRule="auto"/>
        <w:jc w:val="both"/>
        <w:rPr>
          <w:rFonts w:asciiTheme="minorHAnsi" w:eastAsiaTheme="minorHAnsi" w:hAnsiTheme="minorHAnsi" w:cstheme="minorBidi"/>
          <w:i/>
          <w:sz w:val="22"/>
          <w:szCs w:val="22"/>
          <w:lang w:eastAsia="en-US"/>
        </w:rPr>
      </w:pPr>
      <w:r w:rsidRPr="000E02CE">
        <w:rPr>
          <w:rFonts w:asciiTheme="minorHAnsi" w:eastAsiaTheme="minorHAnsi" w:hAnsiTheme="minorHAnsi" w:cstheme="minorBidi"/>
          <w:i/>
          <w:sz w:val="22"/>
          <w:szCs w:val="22"/>
          <w:lang w:eastAsia="en-US"/>
        </w:rPr>
        <w:t>Ad annexe IV</w:t>
      </w:r>
    </w:p>
    <w:p w14:paraId="325DC858" w14:textId="77777777" w:rsidR="000E02CE" w:rsidRPr="000E02CE" w:rsidRDefault="000E02CE" w:rsidP="000E02CE">
      <w:pPr>
        <w:spacing w:after="160" w:line="259" w:lineRule="auto"/>
        <w:jc w:val="both"/>
        <w:rPr>
          <w:rFonts w:asciiTheme="minorHAnsi" w:eastAsiaTheme="minorHAnsi" w:hAnsiTheme="minorHAnsi" w:cstheme="minorBidi"/>
          <w:sz w:val="22"/>
          <w:szCs w:val="22"/>
          <w:lang w:eastAsia="en-US"/>
        </w:rPr>
      </w:pPr>
      <w:r w:rsidRPr="000E02CE">
        <w:rPr>
          <w:rFonts w:asciiTheme="minorHAnsi" w:eastAsiaTheme="minorHAnsi" w:hAnsiTheme="minorHAnsi" w:cstheme="minorBidi"/>
          <w:sz w:val="22"/>
          <w:szCs w:val="22"/>
          <w:lang w:eastAsia="en-US"/>
        </w:rPr>
        <w:t>Cette annexe concerne les agents cancérigènes ou mutagènes ou les substances reprotoxiques pour lesquelles des valeurs limites biologiques concernant le plomb et ses composés ioniques ont été définies.</w:t>
      </w:r>
    </w:p>
    <w:p w14:paraId="642C1E10" w14:textId="020AC9C9" w:rsidR="000E02CE" w:rsidRDefault="000E02CE" w:rsidP="00A06F13">
      <w:pPr>
        <w:pStyle w:val="AONormal"/>
        <w:jc w:val="both"/>
        <w:rPr>
          <w:rFonts w:ascii="Calibri" w:hAnsi="Calibri"/>
          <w:color w:val="000000" w:themeColor="text1"/>
          <w:lang w:val="fr-LU"/>
        </w:rPr>
      </w:pPr>
    </w:p>
    <w:p w14:paraId="72EBCB34" w14:textId="15215559" w:rsidR="003331B0" w:rsidRDefault="003331B0" w:rsidP="00A06F13">
      <w:pPr>
        <w:pStyle w:val="AONormal"/>
        <w:jc w:val="both"/>
        <w:rPr>
          <w:rFonts w:ascii="Calibri" w:hAnsi="Calibri"/>
          <w:color w:val="000000" w:themeColor="text1"/>
          <w:lang w:val="fr-LU"/>
        </w:rPr>
      </w:pPr>
    </w:p>
    <w:p w14:paraId="3AD3ED81" w14:textId="3F1AD105" w:rsidR="003331B0" w:rsidRDefault="003331B0" w:rsidP="00A06F13">
      <w:pPr>
        <w:pStyle w:val="AONormal"/>
        <w:jc w:val="both"/>
        <w:rPr>
          <w:rFonts w:ascii="Calibri" w:hAnsi="Calibri"/>
          <w:color w:val="000000" w:themeColor="text1"/>
          <w:lang w:val="fr-LU"/>
        </w:rPr>
      </w:pPr>
    </w:p>
    <w:p w14:paraId="02D173DA" w14:textId="361D90FE" w:rsidR="003331B0" w:rsidRDefault="003331B0" w:rsidP="00A06F13">
      <w:pPr>
        <w:pStyle w:val="AONormal"/>
        <w:jc w:val="both"/>
        <w:rPr>
          <w:rFonts w:ascii="Calibri" w:hAnsi="Calibri"/>
          <w:color w:val="000000" w:themeColor="text1"/>
          <w:lang w:val="fr-LU"/>
        </w:rPr>
      </w:pPr>
    </w:p>
    <w:p w14:paraId="27502489" w14:textId="5431CBC5" w:rsidR="003331B0" w:rsidRDefault="003331B0" w:rsidP="00A06F13">
      <w:pPr>
        <w:pStyle w:val="AONormal"/>
        <w:jc w:val="both"/>
        <w:rPr>
          <w:rFonts w:ascii="Calibri" w:hAnsi="Calibri"/>
          <w:color w:val="000000" w:themeColor="text1"/>
          <w:lang w:val="fr-LU"/>
        </w:rPr>
      </w:pPr>
    </w:p>
    <w:p w14:paraId="1563211B" w14:textId="17515AEF" w:rsidR="003331B0" w:rsidRDefault="003331B0" w:rsidP="00A06F13">
      <w:pPr>
        <w:pStyle w:val="AONormal"/>
        <w:jc w:val="both"/>
        <w:rPr>
          <w:rFonts w:ascii="Calibri" w:hAnsi="Calibri"/>
          <w:color w:val="000000" w:themeColor="text1"/>
          <w:lang w:val="fr-LU"/>
        </w:rPr>
      </w:pPr>
    </w:p>
    <w:p w14:paraId="271A42E4" w14:textId="1BA8152C" w:rsidR="003331B0" w:rsidRDefault="003331B0" w:rsidP="00A06F13">
      <w:pPr>
        <w:pStyle w:val="AONormal"/>
        <w:jc w:val="both"/>
        <w:rPr>
          <w:rFonts w:ascii="Calibri" w:hAnsi="Calibri"/>
          <w:color w:val="000000" w:themeColor="text1"/>
          <w:lang w:val="fr-LU"/>
        </w:rPr>
      </w:pPr>
    </w:p>
    <w:p w14:paraId="1A40F48E" w14:textId="63A1DFCD" w:rsidR="003331B0" w:rsidRDefault="003331B0" w:rsidP="00A06F13">
      <w:pPr>
        <w:pStyle w:val="AONormal"/>
        <w:jc w:val="both"/>
        <w:rPr>
          <w:rFonts w:ascii="Calibri" w:hAnsi="Calibri"/>
          <w:color w:val="000000" w:themeColor="text1"/>
          <w:lang w:val="fr-LU"/>
        </w:rPr>
      </w:pPr>
    </w:p>
    <w:p w14:paraId="5413B0E2" w14:textId="55D8F0C8" w:rsidR="003331B0" w:rsidRDefault="003331B0" w:rsidP="00A06F13">
      <w:pPr>
        <w:pStyle w:val="AONormal"/>
        <w:jc w:val="both"/>
        <w:rPr>
          <w:rFonts w:ascii="Calibri" w:hAnsi="Calibri"/>
          <w:color w:val="000000" w:themeColor="text1"/>
          <w:lang w:val="fr-LU"/>
        </w:rPr>
      </w:pPr>
    </w:p>
    <w:p w14:paraId="7E99FCCC" w14:textId="292D707D" w:rsidR="003331B0" w:rsidRDefault="003331B0" w:rsidP="00A06F13">
      <w:pPr>
        <w:pStyle w:val="AONormal"/>
        <w:jc w:val="both"/>
        <w:rPr>
          <w:rFonts w:ascii="Calibri" w:hAnsi="Calibri"/>
          <w:color w:val="000000" w:themeColor="text1"/>
          <w:lang w:val="fr-LU"/>
        </w:rPr>
      </w:pPr>
    </w:p>
    <w:p w14:paraId="4F4134FD" w14:textId="289D99DA" w:rsidR="003331B0" w:rsidRDefault="003331B0" w:rsidP="00A06F13">
      <w:pPr>
        <w:pStyle w:val="AONormal"/>
        <w:jc w:val="both"/>
        <w:rPr>
          <w:rFonts w:ascii="Calibri" w:hAnsi="Calibri"/>
          <w:color w:val="000000" w:themeColor="text1"/>
          <w:lang w:val="fr-LU"/>
        </w:rPr>
      </w:pPr>
    </w:p>
    <w:p w14:paraId="412408E0" w14:textId="3E600758" w:rsidR="003331B0" w:rsidRDefault="003331B0" w:rsidP="00A06F13">
      <w:pPr>
        <w:pStyle w:val="AONormal"/>
        <w:jc w:val="both"/>
        <w:rPr>
          <w:rFonts w:ascii="Calibri" w:hAnsi="Calibri"/>
          <w:color w:val="000000" w:themeColor="text1"/>
          <w:lang w:val="fr-LU"/>
        </w:rPr>
      </w:pPr>
    </w:p>
    <w:p w14:paraId="0506878D" w14:textId="266967C1" w:rsidR="003331B0" w:rsidRDefault="003331B0" w:rsidP="00A06F13">
      <w:pPr>
        <w:pStyle w:val="AONormal"/>
        <w:jc w:val="both"/>
        <w:rPr>
          <w:rFonts w:ascii="Calibri" w:hAnsi="Calibri"/>
          <w:color w:val="000000" w:themeColor="text1"/>
          <w:lang w:val="fr-LU"/>
        </w:rPr>
      </w:pPr>
    </w:p>
    <w:p w14:paraId="34BE2C75" w14:textId="775C0446" w:rsidR="003331B0" w:rsidRDefault="003331B0" w:rsidP="00A06F13">
      <w:pPr>
        <w:pStyle w:val="AONormal"/>
        <w:jc w:val="both"/>
        <w:rPr>
          <w:rFonts w:ascii="Calibri" w:hAnsi="Calibri"/>
          <w:color w:val="000000" w:themeColor="text1"/>
          <w:lang w:val="fr-LU"/>
        </w:rPr>
      </w:pPr>
    </w:p>
    <w:p w14:paraId="378A3070" w14:textId="1FBEE89E" w:rsidR="003331B0" w:rsidRDefault="003331B0" w:rsidP="00A06F13">
      <w:pPr>
        <w:pStyle w:val="AONormal"/>
        <w:jc w:val="both"/>
        <w:rPr>
          <w:rFonts w:ascii="Calibri" w:hAnsi="Calibri"/>
          <w:color w:val="000000" w:themeColor="text1"/>
          <w:lang w:val="fr-LU"/>
        </w:rPr>
      </w:pPr>
      <w:r>
        <w:rPr>
          <w:noProof/>
          <w:lang w:val="en-US"/>
        </w:rPr>
        <w:lastRenderedPageBreak/>
        <w:drawing>
          <wp:inline distT="0" distB="0" distL="0" distR="0" wp14:anchorId="38BD7155" wp14:editId="56B19242">
            <wp:extent cx="3124200" cy="771525"/>
            <wp:effectExtent l="0" t="0" r="0" b="9525"/>
            <wp:docPr id="3" name="Image 3" descr="GOUV_MTE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UV_MTE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4200" cy="771525"/>
                    </a:xfrm>
                    <a:prstGeom prst="rect">
                      <a:avLst/>
                    </a:prstGeom>
                    <a:noFill/>
                    <a:ln>
                      <a:noFill/>
                    </a:ln>
                  </pic:spPr>
                </pic:pic>
              </a:graphicData>
            </a:graphic>
          </wp:inline>
        </w:drawing>
      </w:r>
    </w:p>
    <w:p w14:paraId="79EEB1B6" w14:textId="0A13D7CF" w:rsidR="003331B0" w:rsidRDefault="003331B0" w:rsidP="00A06F13">
      <w:pPr>
        <w:pStyle w:val="AONormal"/>
        <w:jc w:val="both"/>
        <w:rPr>
          <w:rFonts w:ascii="Calibri" w:hAnsi="Calibri"/>
          <w:color w:val="000000" w:themeColor="text1"/>
          <w:lang w:val="fr-LU"/>
        </w:rPr>
      </w:pPr>
    </w:p>
    <w:p w14:paraId="364AC8E3" w14:textId="77777777" w:rsidR="003331B0" w:rsidRDefault="003331B0" w:rsidP="00A06F13">
      <w:pPr>
        <w:pStyle w:val="AONormal"/>
        <w:jc w:val="both"/>
        <w:rPr>
          <w:rFonts w:ascii="Calibri" w:hAnsi="Calibri"/>
          <w:color w:val="000000" w:themeColor="text1"/>
          <w:lang w:val="fr-LU"/>
        </w:rPr>
      </w:pPr>
    </w:p>
    <w:p w14:paraId="14F238E4" w14:textId="77777777" w:rsidR="003331B0" w:rsidRPr="003331B0" w:rsidRDefault="003331B0" w:rsidP="003331B0">
      <w:pPr>
        <w:keepNext/>
        <w:keepLines/>
        <w:ind w:left="11" w:right="6" w:hanging="11"/>
        <w:jc w:val="center"/>
        <w:outlineLvl w:val="0"/>
        <w:rPr>
          <w:rFonts w:asciiTheme="minorHAnsi" w:eastAsia="Arial" w:hAnsiTheme="minorHAnsi" w:cstheme="minorHAnsi"/>
          <w:b/>
          <w:color w:val="000000"/>
          <w:sz w:val="22"/>
          <w:szCs w:val="22"/>
          <w:lang w:eastAsia="fr-FR"/>
        </w:rPr>
      </w:pPr>
      <w:bookmarkStart w:id="18" w:name="_Toc103158234"/>
      <w:r w:rsidRPr="003331B0">
        <w:rPr>
          <w:rFonts w:asciiTheme="minorHAnsi" w:eastAsia="Arial" w:hAnsiTheme="minorHAnsi" w:cstheme="minorHAnsi"/>
          <w:b/>
          <w:color w:val="000000"/>
          <w:sz w:val="22"/>
          <w:szCs w:val="22"/>
          <w:lang w:eastAsia="fr-FR"/>
        </w:rPr>
        <w:t>IV. FICHE FINANCIERE</w:t>
      </w:r>
      <w:bookmarkEnd w:id="18"/>
    </w:p>
    <w:p w14:paraId="2B7D369B" w14:textId="77777777" w:rsidR="003331B0" w:rsidRPr="003331B0" w:rsidRDefault="003331B0" w:rsidP="003331B0">
      <w:pPr>
        <w:keepNext/>
        <w:keepLines/>
        <w:ind w:left="11" w:right="6" w:hanging="11"/>
        <w:jc w:val="center"/>
        <w:outlineLvl w:val="0"/>
        <w:rPr>
          <w:rFonts w:asciiTheme="minorHAnsi" w:eastAsia="Arial" w:hAnsiTheme="minorHAnsi" w:cstheme="minorHAnsi"/>
          <w:b/>
          <w:color w:val="000000"/>
          <w:sz w:val="22"/>
          <w:szCs w:val="22"/>
          <w:lang w:eastAsia="fr-FR"/>
        </w:rPr>
      </w:pPr>
    </w:p>
    <w:p w14:paraId="7DA49F7D" w14:textId="77777777" w:rsidR="003331B0" w:rsidRPr="003331B0" w:rsidRDefault="003331B0" w:rsidP="003331B0">
      <w:pPr>
        <w:pBdr>
          <w:top w:val="single" w:sz="4" w:space="1" w:color="auto"/>
          <w:left w:val="single" w:sz="4" w:space="4" w:color="auto"/>
          <w:bottom w:val="single" w:sz="4" w:space="1" w:color="auto"/>
          <w:right w:val="single" w:sz="4" w:space="4" w:color="auto"/>
        </w:pBdr>
        <w:ind w:left="2268" w:hanging="2267"/>
        <w:jc w:val="both"/>
        <w:rPr>
          <w:rFonts w:asciiTheme="minorHAnsi" w:eastAsia="Arial" w:hAnsiTheme="minorHAnsi" w:cstheme="minorHAnsi"/>
          <w:b/>
          <w:color w:val="000000"/>
          <w:sz w:val="22"/>
          <w:szCs w:val="22"/>
          <w:lang w:val="fr-FR" w:eastAsia="fr-FR"/>
        </w:rPr>
      </w:pPr>
      <w:r w:rsidRPr="003331B0">
        <w:rPr>
          <w:rFonts w:asciiTheme="minorHAnsi" w:eastAsia="Arial" w:hAnsiTheme="minorHAnsi" w:cstheme="minorHAnsi"/>
          <w:b/>
          <w:color w:val="000000"/>
          <w:sz w:val="22"/>
          <w:szCs w:val="22"/>
          <w:lang w:val="fr-FR" w:eastAsia="fr-FR"/>
        </w:rPr>
        <w:t xml:space="preserve">Intitulé du projet : </w:t>
      </w:r>
      <w:r w:rsidRPr="003331B0">
        <w:rPr>
          <w:rFonts w:asciiTheme="minorHAnsi" w:eastAsia="Arial" w:hAnsiTheme="minorHAnsi" w:cstheme="minorHAnsi"/>
          <w:b/>
          <w:color w:val="000000"/>
          <w:sz w:val="22"/>
          <w:szCs w:val="22"/>
          <w:lang w:val="fr-FR" w:eastAsia="fr-FR"/>
        </w:rPr>
        <w:tab/>
        <w:t>Projet de règlement grand-ducal concernant la protection des salariés contre les risques liés à l’exposition à des agents cancérigènes ou mutagènes ou à des substances reprotoxiques au travail</w:t>
      </w:r>
      <w:r w:rsidRPr="003331B0">
        <w:rPr>
          <w:rFonts w:asciiTheme="minorHAnsi" w:eastAsia="Arial" w:hAnsiTheme="minorHAnsi" w:cstheme="minorHAnsi"/>
          <w:b/>
          <w:color w:val="000000"/>
          <w:sz w:val="22"/>
          <w:szCs w:val="22"/>
          <w:lang w:val="fr-FR" w:eastAsia="fr-FR"/>
        </w:rPr>
        <w:tab/>
      </w:r>
    </w:p>
    <w:p w14:paraId="2F876DAE" w14:textId="77777777" w:rsidR="003331B0" w:rsidRPr="003331B0" w:rsidRDefault="003331B0" w:rsidP="003331B0">
      <w:pPr>
        <w:pBdr>
          <w:top w:val="single" w:sz="4" w:space="1" w:color="auto"/>
          <w:left w:val="single" w:sz="4" w:space="4" w:color="auto"/>
          <w:bottom w:val="single" w:sz="4" w:space="1" w:color="auto"/>
          <w:right w:val="single" w:sz="4" w:space="4" w:color="auto"/>
        </w:pBdr>
        <w:ind w:left="2268" w:hanging="2267"/>
        <w:jc w:val="both"/>
        <w:rPr>
          <w:rFonts w:asciiTheme="minorHAnsi" w:eastAsia="Arial" w:hAnsiTheme="minorHAnsi" w:cstheme="minorHAnsi"/>
          <w:b/>
          <w:color w:val="000000"/>
          <w:sz w:val="22"/>
          <w:szCs w:val="22"/>
          <w:lang w:val="fr-FR" w:eastAsia="fr-FR"/>
        </w:rPr>
      </w:pPr>
    </w:p>
    <w:p w14:paraId="79877C02" w14:textId="77777777" w:rsidR="003331B0" w:rsidRPr="003331B0" w:rsidRDefault="003331B0" w:rsidP="003331B0">
      <w:pPr>
        <w:pBdr>
          <w:top w:val="single" w:sz="4" w:space="1" w:color="auto"/>
          <w:left w:val="single" w:sz="4" w:space="4" w:color="auto"/>
          <w:bottom w:val="single" w:sz="4" w:space="1" w:color="auto"/>
          <w:right w:val="single" w:sz="4" w:space="4" w:color="auto"/>
        </w:pBdr>
        <w:ind w:left="2268" w:hanging="2267"/>
        <w:jc w:val="both"/>
        <w:rPr>
          <w:rFonts w:asciiTheme="minorHAnsi" w:eastAsia="Arial" w:hAnsiTheme="minorHAnsi" w:cstheme="minorHAnsi"/>
          <w:b/>
          <w:color w:val="000000"/>
          <w:sz w:val="22"/>
          <w:szCs w:val="22"/>
          <w:lang w:val="fr-FR" w:eastAsia="fr-FR"/>
        </w:rPr>
      </w:pPr>
      <w:r w:rsidRPr="003331B0">
        <w:rPr>
          <w:rFonts w:asciiTheme="minorHAnsi" w:eastAsia="Arial" w:hAnsiTheme="minorHAnsi" w:cstheme="minorHAnsi"/>
          <w:b/>
          <w:color w:val="000000"/>
          <w:sz w:val="22"/>
          <w:szCs w:val="22"/>
          <w:lang w:val="fr-FR" w:eastAsia="fr-FR"/>
        </w:rPr>
        <w:t xml:space="preserve">Ministère initiateur : </w:t>
      </w:r>
      <w:r w:rsidRPr="003331B0">
        <w:rPr>
          <w:rFonts w:asciiTheme="minorHAnsi" w:eastAsia="Arial" w:hAnsiTheme="minorHAnsi" w:cstheme="minorHAnsi"/>
          <w:b/>
          <w:color w:val="000000"/>
          <w:sz w:val="22"/>
          <w:szCs w:val="22"/>
          <w:lang w:val="fr-FR" w:eastAsia="fr-FR"/>
        </w:rPr>
        <w:tab/>
        <w:t>Ministère du Travail, de l'Emploi et de l'Économie sociale et solidaire, Inspection du travail et des mines</w:t>
      </w:r>
    </w:p>
    <w:p w14:paraId="5DAD43B9" w14:textId="77777777" w:rsidR="003331B0" w:rsidRPr="003331B0" w:rsidRDefault="003331B0" w:rsidP="003331B0">
      <w:pPr>
        <w:pBdr>
          <w:top w:val="single" w:sz="4" w:space="1" w:color="auto"/>
          <w:left w:val="single" w:sz="4" w:space="4" w:color="auto"/>
          <w:bottom w:val="single" w:sz="4" w:space="1" w:color="auto"/>
          <w:right w:val="single" w:sz="4" w:space="4" w:color="auto"/>
        </w:pBdr>
        <w:ind w:left="2268" w:hanging="2267"/>
        <w:jc w:val="both"/>
        <w:rPr>
          <w:rFonts w:asciiTheme="minorHAnsi" w:eastAsia="Arial" w:hAnsiTheme="minorHAnsi" w:cstheme="minorHAnsi"/>
          <w:b/>
          <w:color w:val="000000"/>
          <w:sz w:val="22"/>
          <w:szCs w:val="22"/>
          <w:lang w:val="fr-FR" w:eastAsia="fr-FR"/>
        </w:rPr>
      </w:pPr>
    </w:p>
    <w:p w14:paraId="5B0BF8BB" w14:textId="77777777" w:rsidR="003331B0" w:rsidRPr="003331B0" w:rsidRDefault="003331B0" w:rsidP="003331B0">
      <w:pPr>
        <w:pBdr>
          <w:top w:val="single" w:sz="4" w:space="1" w:color="auto"/>
          <w:left w:val="single" w:sz="4" w:space="4" w:color="auto"/>
          <w:bottom w:val="single" w:sz="4" w:space="1" w:color="auto"/>
          <w:right w:val="single" w:sz="4" w:space="4" w:color="auto"/>
        </w:pBdr>
        <w:ind w:left="2268" w:hanging="2267"/>
        <w:jc w:val="both"/>
        <w:rPr>
          <w:rFonts w:asciiTheme="minorHAnsi" w:eastAsia="Arial" w:hAnsiTheme="minorHAnsi" w:cstheme="minorHAnsi"/>
          <w:b/>
          <w:color w:val="000000"/>
          <w:sz w:val="22"/>
          <w:szCs w:val="22"/>
          <w:lang w:val="fr-FR" w:eastAsia="fr-FR"/>
        </w:rPr>
      </w:pPr>
      <w:r w:rsidRPr="003331B0">
        <w:rPr>
          <w:rFonts w:asciiTheme="minorHAnsi" w:eastAsia="Arial" w:hAnsiTheme="minorHAnsi" w:cstheme="minorHAnsi"/>
          <w:b/>
          <w:color w:val="000000"/>
          <w:sz w:val="22"/>
          <w:szCs w:val="22"/>
          <w:lang w:val="fr-FR" w:eastAsia="fr-FR"/>
        </w:rPr>
        <w:t xml:space="preserve">Auteur : </w:t>
      </w:r>
      <w:r w:rsidRPr="003331B0">
        <w:rPr>
          <w:rFonts w:asciiTheme="minorHAnsi" w:eastAsia="Arial" w:hAnsiTheme="minorHAnsi" w:cstheme="minorHAnsi"/>
          <w:b/>
          <w:color w:val="000000"/>
          <w:sz w:val="22"/>
          <w:szCs w:val="22"/>
          <w:lang w:val="fr-FR" w:eastAsia="fr-FR"/>
        </w:rPr>
        <w:tab/>
        <w:t>Nadine WELTER, Marco BOLY</w:t>
      </w:r>
    </w:p>
    <w:p w14:paraId="755206AE" w14:textId="77777777" w:rsidR="003331B0" w:rsidRPr="003331B0" w:rsidRDefault="003331B0" w:rsidP="003331B0">
      <w:pPr>
        <w:pBdr>
          <w:top w:val="single" w:sz="4" w:space="1" w:color="auto"/>
          <w:left w:val="single" w:sz="4" w:space="4" w:color="auto"/>
          <w:bottom w:val="single" w:sz="4" w:space="1" w:color="auto"/>
          <w:right w:val="single" w:sz="4" w:space="4" w:color="auto"/>
        </w:pBdr>
        <w:ind w:left="2268" w:hanging="2267"/>
        <w:jc w:val="both"/>
        <w:rPr>
          <w:rFonts w:asciiTheme="minorHAnsi" w:eastAsia="Arial" w:hAnsiTheme="minorHAnsi" w:cstheme="minorHAnsi"/>
          <w:b/>
          <w:color w:val="000000"/>
          <w:sz w:val="22"/>
          <w:szCs w:val="22"/>
          <w:lang w:val="fr-FR" w:eastAsia="fr-FR"/>
        </w:rPr>
      </w:pPr>
    </w:p>
    <w:p w14:paraId="66D73EDD" w14:textId="77777777" w:rsidR="003331B0" w:rsidRPr="003331B0" w:rsidRDefault="003331B0" w:rsidP="003331B0">
      <w:pPr>
        <w:pBdr>
          <w:top w:val="single" w:sz="4" w:space="1" w:color="auto"/>
          <w:left w:val="single" w:sz="4" w:space="4" w:color="auto"/>
          <w:bottom w:val="single" w:sz="4" w:space="1" w:color="auto"/>
          <w:right w:val="single" w:sz="4" w:space="4" w:color="auto"/>
        </w:pBdr>
        <w:ind w:left="2268" w:hanging="2267"/>
        <w:jc w:val="both"/>
        <w:rPr>
          <w:rFonts w:asciiTheme="minorHAnsi" w:eastAsia="Arial" w:hAnsiTheme="minorHAnsi" w:cstheme="minorHAnsi"/>
          <w:b/>
          <w:color w:val="000000"/>
          <w:sz w:val="22"/>
          <w:szCs w:val="22"/>
          <w:lang w:val="fr-FR" w:eastAsia="fr-FR"/>
        </w:rPr>
      </w:pPr>
      <w:r w:rsidRPr="003331B0">
        <w:rPr>
          <w:rFonts w:asciiTheme="minorHAnsi" w:eastAsia="Arial" w:hAnsiTheme="minorHAnsi" w:cstheme="minorHAnsi"/>
          <w:b/>
          <w:color w:val="000000"/>
          <w:sz w:val="22"/>
          <w:szCs w:val="22"/>
          <w:lang w:val="fr-FR" w:eastAsia="fr-FR"/>
        </w:rPr>
        <w:t xml:space="preserve">Tél : </w:t>
      </w:r>
      <w:r w:rsidRPr="003331B0">
        <w:rPr>
          <w:rFonts w:asciiTheme="minorHAnsi" w:eastAsia="Arial" w:hAnsiTheme="minorHAnsi" w:cstheme="minorHAnsi"/>
          <w:b/>
          <w:color w:val="000000"/>
          <w:sz w:val="22"/>
          <w:szCs w:val="22"/>
          <w:lang w:val="fr-FR" w:eastAsia="fr-FR"/>
        </w:rPr>
        <w:tab/>
        <w:t>247-86315, 247-76100</w:t>
      </w:r>
    </w:p>
    <w:p w14:paraId="6A9395A6" w14:textId="77777777" w:rsidR="003331B0" w:rsidRPr="003331B0" w:rsidRDefault="003331B0" w:rsidP="003331B0">
      <w:pPr>
        <w:pBdr>
          <w:top w:val="single" w:sz="4" w:space="1" w:color="auto"/>
          <w:left w:val="single" w:sz="4" w:space="4" w:color="auto"/>
          <w:bottom w:val="single" w:sz="4" w:space="1" w:color="auto"/>
          <w:right w:val="single" w:sz="4" w:space="4" w:color="auto"/>
        </w:pBdr>
        <w:ind w:left="2268" w:hanging="2267"/>
        <w:jc w:val="both"/>
        <w:rPr>
          <w:rFonts w:asciiTheme="minorHAnsi" w:eastAsia="Arial" w:hAnsiTheme="minorHAnsi" w:cstheme="minorHAnsi"/>
          <w:b/>
          <w:color w:val="000000"/>
          <w:sz w:val="22"/>
          <w:szCs w:val="22"/>
          <w:lang w:val="fr-FR" w:eastAsia="fr-FR"/>
        </w:rPr>
      </w:pPr>
    </w:p>
    <w:p w14:paraId="3AE0FAB0" w14:textId="77777777" w:rsidR="003331B0" w:rsidRPr="003331B0" w:rsidRDefault="003331B0" w:rsidP="003331B0">
      <w:pPr>
        <w:pBdr>
          <w:top w:val="single" w:sz="4" w:space="1" w:color="auto"/>
          <w:left w:val="single" w:sz="4" w:space="4" w:color="auto"/>
          <w:bottom w:val="single" w:sz="4" w:space="1" w:color="auto"/>
          <w:right w:val="single" w:sz="4" w:space="4" w:color="auto"/>
        </w:pBdr>
        <w:ind w:left="2268" w:hanging="2267"/>
        <w:jc w:val="both"/>
        <w:rPr>
          <w:rFonts w:asciiTheme="minorHAnsi" w:eastAsia="Arial" w:hAnsiTheme="minorHAnsi" w:cstheme="minorHAnsi"/>
          <w:b/>
          <w:color w:val="000000"/>
          <w:sz w:val="22"/>
          <w:szCs w:val="22"/>
          <w:lang w:val="fr-FR" w:eastAsia="fr-FR"/>
        </w:rPr>
      </w:pPr>
      <w:r w:rsidRPr="003331B0">
        <w:rPr>
          <w:rFonts w:asciiTheme="minorHAnsi" w:eastAsia="Arial" w:hAnsiTheme="minorHAnsi" w:cstheme="minorHAnsi"/>
          <w:b/>
          <w:color w:val="000000"/>
          <w:sz w:val="22"/>
          <w:szCs w:val="22"/>
          <w:lang w:val="fr-FR" w:eastAsia="fr-FR"/>
        </w:rPr>
        <w:t xml:space="preserve">Courriel : </w:t>
      </w:r>
      <w:r w:rsidRPr="003331B0">
        <w:rPr>
          <w:rFonts w:asciiTheme="minorHAnsi" w:eastAsia="Arial" w:hAnsiTheme="minorHAnsi" w:cstheme="minorHAnsi"/>
          <w:b/>
          <w:color w:val="000000"/>
          <w:sz w:val="22"/>
          <w:szCs w:val="22"/>
          <w:lang w:val="fr-FR" w:eastAsia="fr-FR"/>
        </w:rPr>
        <w:tab/>
        <w:t>nadine.welter@mt.etat.lu, marco.boly@itm.etat.lu</w:t>
      </w:r>
    </w:p>
    <w:p w14:paraId="63FE15AA" w14:textId="77777777" w:rsidR="003331B0" w:rsidRPr="003331B0" w:rsidRDefault="003331B0" w:rsidP="003331B0">
      <w:pPr>
        <w:pBdr>
          <w:top w:val="single" w:sz="4" w:space="1" w:color="auto"/>
          <w:left w:val="single" w:sz="4" w:space="4" w:color="auto"/>
          <w:bottom w:val="single" w:sz="4" w:space="1" w:color="auto"/>
          <w:right w:val="single" w:sz="4" w:space="4" w:color="auto"/>
        </w:pBdr>
        <w:ind w:left="2268" w:hanging="2267"/>
        <w:jc w:val="both"/>
        <w:rPr>
          <w:rFonts w:asciiTheme="minorHAnsi" w:eastAsia="Arial" w:hAnsiTheme="minorHAnsi" w:cstheme="minorHAnsi"/>
          <w:b/>
          <w:color w:val="000000"/>
          <w:sz w:val="22"/>
          <w:szCs w:val="22"/>
          <w:lang w:val="fr-FR" w:eastAsia="fr-FR"/>
        </w:rPr>
      </w:pPr>
    </w:p>
    <w:p w14:paraId="259211E5" w14:textId="77777777" w:rsidR="003331B0" w:rsidRPr="003331B0" w:rsidRDefault="003331B0" w:rsidP="003331B0">
      <w:pPr>
        <w:pBdr>
          <w:top w:val="single" w:sz="4" w:space="1" w:color="auto"/>
          <w:left w:val="single" w:sz="4" w:space="4" w:color="auto"/>
          <w:bottom w:val="single" w:sz="4" w:space="1" w:color="auto"/>
          <w:right w:val="single" w:sz="4" w:space="4" w:color="auto"/>
        </w:pBdr>
        <w:ind w:left="2268" w:hanging="2267"/>
        <w:jc w:val="both"/>
        <w:rPr>
          <w:rFonts w:asciiTheme="minorHAnsi" w:eastAsia="Arial" w:hAnsiTheme="minorHAnsi" w:cstheme="minorHAnsi"/>
          <w:b/>
          <w:color w:val="000000"/>
          <w:sz w:val="22"/>
          <w:szCs w:val="22"/>
          <w:lang w:val="fr-FR" w:eastAsia="fr-FR"/>
        </w:rPr>
      </w:pPr>
      <w:r w:rsidRPr="003331B0">
        <w:rPr>
          <w:rFonts w:asciiTheme="minorHAnsi" w:eastAsia="Arial" w:hAnsiTheme="minorHAnsi" w:cstheme="minorHAnsi"/>
          <w:b/>
          <w:color w:val="000000"/>
          <w:sz w:val="22"/>
          <w:szCs w:val="22"/>
          <w:lang w:val="fr-FR" w:eastAsia="fr-FR"/>
        </w:rPr>
        <w:t xml:space="preserve">Objectif(s) du projet : </w:t>
      </w:r>
      <w:r w:rsidRPr="003331B0">
        <w:rPr>
          <w:rFonts w:asciiTheme="minorHAnsi" w:eastAsia="Arial" w:hAnsiTheme="minorHAnsi" w:cstheme="minorHAnsi"/>
          <w:b/>
          <w:color w:val="000000"/>
          <w:sz w:val="22"/>
          <w:szCs w:val="22"/>
          <w:lang w:val="fr-FR" w:eastAsia="fr-FR"/>
        </w:rPr>
        <w:tab/>
        <w:t>L’objectif du présent projet est de transposer la directive (UE) 2022/431 du Parlement européen et du Conseil du 9 mars 2022 portant modification de la directive 2004/37/CE concernant la protection des travailleurs contre les risques liés à l’exposition à des agents cancérigènes ou mutagènes au travail.</w:t>
      </w:r>
    </w:p>
    <w:p w14:paraId="6FC550AF" w14:textId="77777777" w:rsidR="003331B0" w:rsidRPr="003331B0" w:rsidRDefault="003331B0" w:rsidP="003331B0">
      <w:pPr>
        <w:pBdr>
          <w:top w:val="single" w:sz="4" w:space="1" w:color="auto"/>
          <w:left w:val="single" w:sz="4" w:space="4" w:color="auto"/>
          <w:bottom w:val="single" w:sz="4" w:space="1" w:color="auto"/>
          <w:right w:val="single" w:sz="4" w:space="4" w:color="auto"/>
        </w:pBdr>
        <w:ind w:left="2268" w:hanging="2267"/>
        <w:jc w:val="both"/>
        <w:rPr>
          <w:rFonts w:asciiTheme="minorHAnsi" w:eastAsia="Arial" w:hAnsiTheme="minorHAnsi" w:cstheme="minorHAnsi"/>
          <w:b/>
          <w:color w:val="000000"/>
          <w:sz w:val="22"/>
          <w:szCs w:val="22"/>
          <w:lang w:val="fr-FR" w:eastAsia="fr-FR"/>
        </w:rPr>
      </w:pPr>
    </w:p>
    <w:p w14:paraId="7FB54940" w14:textId="77777777" w:rsidR="003331B0" w:rsidRPr="003331B0" w:rsidRDefault="003331B0" w:rsidP="003331B0">
      <w:pPr>
        <w:pBdr>
          <w:top w:val="single" w:sz="4" w:space="1" w:color="auto"/>
          <w:left w:val="single" w:sz="4" w:space="4" w:color="auto"/>
          <w:bottom w:val="single" w:sz="4" w:space="1" w:color="auto"/>
          <w:right w:val="single" w:sz="4" w:space="4" w:color="auto"/>
        </w:pBdr>
        <w:ind w:left="2268" w:hanging="2267"/>
        <w:jc w:val="both"/>
        <w:rPr>
          <w:rFonts w:asciiTheme="minorHAnsi" w:eastAsia="Arial" w:hAnsiTheme="minorHAnsi" w:cstheme="minorHAnsi"/>
          <w:b/>
          <w:color w:val="000000"/>
          <w:sz w:val="22"/>
          <w:szCs w:val="22"/>
          <w:lang w:val="fr-FR" w:eastAsia="fr-FR"/>
        </w:rPr>
      </w:pPr>
    </w:p>
    <w:p w14:paraId="68C809DE" w14:textId="77777777" w:rsidR="003331B0" w:rsidRPr="003331B0" w:rsidRDefault="003331B0" w:rsidP="003331B0">
      <w:pPr>
        <w:pBdr>
          <w:top w:val="single" w:sz="4" w:space="1" w:color="auto"/>
          <w:left w:val="single" w:sz="4" w:space="4" w:color="auto"/>
          <w:bottom w:val="single" w:sz="4" w:space="1" w:color="auto"/>
          <w:right w:val="single" w:sz="4" w:space="4" w:color="auto"/>
        </w:pBdr>
        <w:ind w:left="2268" w:hanging="2267"/>
        <w:jc w:val="both"/>
        <w:rPr>
          <w:rFonts w:asciiTheme="minorHAnsi" w:eastAsia="Arial" w:hAnsiTheme="minorHAnsi" w:cstheme="minorHAnsi"/>
          <w:b/>
          <w:color w:val="000000"/>
          <w:sz w:val="22"/>
          <w:szCs w:val="22"/>
          <w:lang w:val="fr-FR" w:eastAsia="fr-FR"/>
        </w:rPr>
      </w:pPr>
      <w:r w:rsidRPr="003331B0">
        <w:rPr>
          <w:rFonts w:asciiTheme="minorHAnsi" w:eastAsia="Arial" w:hAnsiTheme="minorHAnsi" w:cstheme="minorHAnsi"/>
          <w:b/>
          <w:color w:val="000000"/>
          <w:sz w:val="22"/>
          <w:szCs w:val="22"/>
          <w:lang w:val="fr-FR" w:eastAsia="fr-FR"/>
        </w:rPr>
        <w:t>Autre(s) Ministère(s)/</w:t>
      </w:r>
      <w:r w:rsidRPr="003331B0">
        <w:rPr>
          <w:rFonts w:asciiTheme="minorHAnsi" w:eastAsia="Arial" w:hAnsiTheme="minorHAnsi" w:cstheme="minorHAnsi"/>
          <w:b/>
          <w:color w:val="000000"/>
          <w:sz w:val="22"/>
          <w:szCs w:val="22"/>
          <w:lang w:val="fr-FR" w:eastAsia="fr-FR"/>
        </w:rPr>
        <w:tab/>
        <w:t>Ministère de la Santé</w:t>
      </w:r>
    </w:p>
    <w:p w14:paraId="5D2F7FF5" w14:textId="77777777" w:rsidR="003331B0" w:rsidRPr="003331B0" w:rsidRDefault="003331B0" w:rsidP="003331B0">
      <w:pPr>
        <w:pBdr>
          <w:top w:val="single" w:sz="4" w:space="1" w:color="auto"/>
          <w:left w:val="single" w:sz="4" w:space="4" w:color="auto"/>
          <w:bottom w:val="single" w:sz="4" w:space="1" w:color="auto"/>
          <w:right w:val="single" w:sz="4" w:space="4" w:color="auto"/>
        </w:pBdr>
        <w:ind w:left="2268" w:hanging="2267"/>
        <w:jc w:val="both"/>
        <w:rPr>
          <w:rFonts w:asciiTheme="minorHAnsi" w:eastAsia="Arial" w:hAnsiTheme="minorHAnsi" w:cstheme="minorHAnsi"/>
          <w:b/>
          <w:color w:val="000000"/>
          <w:sz w:val="22"/>
          <w:szCs w:val="22"/>
          <w:lang w:val="fr-FR" w:eastAsia="fr-FR"/>
        </w:rPr>
      </w:pPr>
    </w:p>
    <w:p w14:paraId="024CD2F1" w14:textId="77777777" w:rsidR="003331B0" w:rsidRPr="003331B0" w:rsidRDefault="003331B0" w:rsidP="003331B0">
      <w:pPr>
        <w:pBdr>
          <w:top w:val="single" w:sz="4" w:space="1" w:color="auto"/>
          <w:left w:val="single" w:sz="4" w:space="4" w:color="auto"/>
          <w:bottom w:val="single" w:sz="4" w:space="1" w:color="auto"/>
          <w:right w:val="single" w:sz="4" w:space="4" w:color="auto"/>
        </w:pBdr>
        <w:ind w:left="2268" w:hanging="2267"/>
        <w:jc w:val="both"/>
        <w:rPr>
          <w:rFonts w:asciiTheme="minorHAnsi" w:eastAsia="Arial" w:hAnsiTheme="minorHAnsi" w:cstheme="minorHAnsi"/>
          <w:b/>
          <w:color w:val="000000"/>
          <w:sz w:val="22"/>
          <w:szCs w:val="22"/>
          <w:lang w:val="fr-FR" w:eastAsia="fr-FR"/>
        </w:rPr>
      </w:pPr>
      <w:r w:rsidRPr="003331B0">
        <w:rPr>
          <w:rFonts w:asciiTheme="minorHAnsi" w:eastAsia="Arial" w:hAnsiTheme="minorHAnsi" w:cstheme="minorHAnsi"/>
          <w:b/>
          <w:color w:val="000000"/>
          <w:sz w:val="22"/>
          <w:szCs w:val="22"/>
          <w:lang w:val="fr-FR" w:eastAsia="fr-FR"/>
        </w:rPr>
        <w:t xml:space="preserve">Organisme(s)/ Commune(s) </w:t>
      </w:r>
    </w:p>
    <w:p w14:paraId="58452178" w14:textId="77777777" w:rsidR="003331B0" w:rsidRPr="003331B0" w:rsidRDefault="003331B0" w:rsidP="003331B0">
      <w:pPr>
        <w:pBdr>
          <w:top w:val="single" w:sz="4" w:space="1" w:color="auto"/>
          <w:left w:val="single" w:sz="4" w:space="4" w:color="auto"/>
          <w:bottom w:val="single" w:sz="4" w:space="1" w:color="auto"/>
          <w:right w:val="single" w:sz="4" w:space="4" w:color="auto"/>
        </w:pBdr>
        <w:ind w:left="2268" w:hanging="2267"/>
        <w:jc w:val="both"/>
        <w:rPr>
          <w:rFonts w:asciiTheme="minorHAnsi" w:eastAsia="Arial" w:hAnsiTheme="minorHAnsi" w:cstheme="minorHAnsi"/>
          <w:b/>
          <w:color w:val="000000"/>
          <w:sz w:val="22"/>
          <w:szCs w:val="22"/>
          <w:lang w:val="fr-FR" w:eastAsia="fr-FR"/>
        </w:rPr>
      </w:pPr>
      <w:proofErr w:type="gramStart"/>
      <w:r w:rsidRPr="003331B0">
        <w:rPr>
          <w:rFonts w:asciiTheme="minorHAnsi" w:eastAsia="Arial" w:hAnsiTheme="minorHAnsi" w:cstheme="minorHAnsi"/>
          <w:b/>
          <w:color w:val="000000"/>
          <w:sz w:val="22"/>
          <w:szCs w:val="22"/>
          <w:lang w:val="fr-FR" w:eastAsia="fr-FR"/>
        </w:rPr>
        <w:t>impliqué</w:t>
      </w:r>
      <w:proofErr w:type="gramEnd"/>
      <w:r w:rsidRPr="003331B0">
        <w:rPr>
          <w:rFonts w:asciiTheme="minorHAnsi" w:eastAsia="Arial" w:hAnsiTheme="minorHAnsi" w:cstheme="minorHAnsi"/>
          <w:b/>
          <w:color w:val="000000"/>
          <w:sz w:val="22"/>
          <w:szCs w:val="22"/>
          <w:lang w:val="fr-FR" w:eastAsia="fr-FR"/>
        </w:rPr>
        <w:t xml:space="preserve">(e)(s) : </w:t>
      </w:r>
      <w:r w:rsidRPr="003331B0">
        <w:rPr>
          <w:rFonts w:asciiTheme="minorHAnsi" w:eastAsia="Arial" w:hAnsiTheme="minorHAnsi" w:cstheme="minorHAnsi"/>
          <w:b/>
          <w:color w:val="000000"/>
          <w:sz w:val="22"/>
          <w:szCs w:val="22"/>
          <w:lang w:val="fr-FR" w:eastAsia="fr-FR"/>
        </w:rPr>
        <w:tab/>
        <w:t>Non applicable</w:t>
      </w:r>
    </w:p>
    <w:p w14:paraId="6F21E218" w14:textId="77777777" w:rsidR="003331B0" w:rsidRPr="003331B0" w:rsidRDefault="003331B0" w:rsidP="003331B0">
      <w:pPr>
        <w:pBdr>
          <w:top w:val="single" w:sz="4" w:space="1" w:color="auto"/>
          <w:left w:val="single" w:sz="4" w:space="4" w:color="auto"/>
          <w:bottom w:val="single" w:sz="4" w:space="1" w:color="auto"/>
          <w:right w:val="single" w:sz="4" w:space="4" w:color="auto"/>
        </w:pBdr>
        <w:ind w:left="2268" w:hanging="2267"/>
        <w:jc w:val="both"/>
        <w:rPr>
          <w:rFonts w:asciiTheme="minorHAnsi" w:eastAsia="Arial" w:hAnsiTheme="minorHAnsi" w:cstheme="minorHAnsi"/>
          <w:b/>
          <w:color w:val="000000"/>
          <w:sz w:val="22"/>
          <w:szCs w:val="22"/>
          <w:lang w:val="fr-FR" w:eastAsia="fr-FR"/>
        </w:rPr>
      </w:pPr>
    </w:p>
    <w:p w14:paraId="01EB99F9" w14:textId="77777777" w:rsidR="003331B0" w:rsidRPr="003331B0" w:rsidRDefault="003331B0" w:rsidP="003331B0">
      <w:pPr>
        <w:pBdr>
          <w:top w:val="single" w:sz="4" w:space="1" w:color="auto"/>
          <w:left w:val="single" w:sz="4" w:space="4" w:color="auto"/>
          <w:bottom w:val="single" w:sz="4" w:space="1" w:color="auto"/>
          <w:right w:val="single" w:sz="4" w:space="4" w:color="auto"/>
        </w:pBdr>
        <w:ind w:left="2268" w:hanging="2267"/>
        <w:jc w:val="both"/>
        <w:rPr>
          <w:rFonts w:asciiTheme="minorHAnsi" w:eastAsia="Arial" w:hAnsiTheme="minorHAnsi" w:cstheme="minorHAnsi"/>
          <w:b/>
          <w:color w:val="000000"/>
          <w:sz w:val="22"/>
          <w:szCs w:val="22"/>
          <w:lang w:val="fr-FR" w:eastAsia="fr-FR"/>
        </w:rPr>
      </w:pPr>
      <w:r w:rsidRPr="003331B0">
        <w:rPr>
          <w:rFonts w:asciiTheme="minorHAnsi" w:eastAsia="Arial" w:hAnsiTheme="minorHAnsi" w:cstheme="minorHAnsi"/>
          <w:b/>
          <w:color w:val="000000"/>
          <w:sz w:val="22"/>
          <w:szCs w:val="22"/>
          <w:lang w:val="fr-FR" w:eastAsia="fr-FR"/>
        </w:rPr>
        <w:t xml:space="preserve">Date : </w:t>
      </w:r>
      <w:r w:rsidRPr="003331B0">
        <w:rPr>
          <w:rFonts w:asciiTheme="minorHAnsi" w:eastAsia="Arial" w:hAnsiTheme="minorHAnsi" w:cstheme="minorHAnsi"/>
          <w:b/>
          <w:color w:val="000000"/>
          <w:sz w:val="22"/>
          <w:szCs w:val="22"/>
          <w:lang w:val="fr-FR" w:eastAsia="fr-FR"/>
        </w:rPr>
        <w:tab/>
      </w:r>
      <w:r w:rsidRPr="003331B0">
        <w:rPr>
          <w:rFonts w:asciiTheme="minorHAnsi" w:eastAsia="Arial" w:hAnsiTheme="minorHAnsi" w:cstheme="minorHAnsi"/>
          <w:color w:val="000000"/>
          <w:sz w:val="22"/>
          <w:szCs w:val="22"/>
          <w:lang w:eastAsia="fr-FR"/>
        </w:rPr>
        <w:t>14.04.2023</w:t>
      </w:r>
    </w:p>
    <w:p w14:paraId="467EA49F" w14:textId="77777777" w:rsidR="003331B0" w:rsidRPr="003331B0" w:rsidRDefault="003331B0" w:rsidP="003331B0">
      <w:pPr>
        <w:pBdr>
          <w:top w:val="single" w:sz="4" w:space="1" w:color="auto"/>
          <w:left w:val="single" w:sz="4" w:space="4" w:color="auto"/>
          <w:bottom w:val="single" w:sz="4" w:space="1" w:color="auto"/>
          <w:right w:val="single" w:sz="4" w:space="4" w:color="auto"/>
        </w:pBdr>
        <w:ind w:left="2268" w:hanging="2267"/>
        <w:jc w:val="both"/>
        <w:rPr>
          <w:rFonts w:asciiTheme="minorHAnsi" w:eastAsia="Arial" w:hAnsiTheme="minorHAnsi" w:cstheme="minorHAnsi"/>
          <w:color w:val="000000"/>
          <w:sz w:val="22"/>
          <w:szCs w:val="22"/>
          <w:lang w:val="fr-FR" w:eastAsia="fr-FR"/>
        </w:rPr>
      </w:pPr>
    </w:p>
    <w:p w14:paraId="037E4654" w14:textId="77777777" w:rsidR="003331B0" w:rsidRPr="003331B0" w:rsidRDefault="003331B0" w:rsidP="003331B0">
      <w:pPr>
        <w:ind w:firstLine="1"/>
        <w:jc w:val="both"/>
        <w:rPr>
          <w:rFonts w:asciiTheme="minorHAnsi" w:eastAsia="Arial" w:hAnsiTheme="minorHAnsi" w:cstheme="minorHAnsi"/>
          <w:color w:val="000000"/>
          <w:sz w:val="22"/>
          <w:szCs w:val="22"/>
          <w:lang w:eastAsia="fr-FR"/>
        </w:rPr>
      </w:pPr>
      <w:r w:rsidRPr="003331B0">
        <w:rPr>
          <w:rFonts w:asciiTheme="minorHAnsi" w:eastAsia="Arial" w:hAnsiTheme="minorHAnsi" w:cstheme="minorHAnsi"/>
          <w:color w:val="000000"/>
          <w:sz w:val="22"/>
          <w:szCs w:val="22"/>
          <w:lang w:val="fr-FR" w:eastAsia="fr-FR"/>
        </w:rPr>
        <w:t>Le projet de règlement grand-ducal n’a pas d’impact financier.</w:t>
      </w:r>
    </w:p>
    <w:p w14:paraId="1E5CB17A" w14:textId="77777777" w:rsidR="003331B0" w:rsidRPr="003331B0" w:rsidRDefault="003331B0" w:rsidP="003331B0">
      <w:pPr>
        <w:rPr>
          <w:rFonts w:asciiTheme="minorHAnsi" w:hAnsiTheme="minorHAnsi" w:cstheme="minorHAnsi"/>
          <w:sz w:val="22"/>
          <w:szCs w:val="22"/>
        </w:rPr>
      </w:pPr>
    </w:p>
    <w:p w14:paraId="691E2A24" w14:textId="77777777" w:rsidR="003331B0" w:rsidRPr="00CE6CD4" w:rsidRDefault="003331B0" w:rsidP="00A06F13">
      <w:pPr>
        <w:pStyle w:val="AONormal"/>
        <w:jc w:val="both"/>
        <w:rPr>
          <w:rFonts w:ascii="Calibri" w:hAnsi="Calibri"/>
          <w:color w:val="000000" w:themeColor="text1"/>
          <w:lang w:val="fr-LU"/>
        </w:rPr>
      </w:pPr>
    </w:p>
    <w:sectPr w:rsidR="003331B0" w:rsidRPr="00CE6CD4" w:rsidSect="003331B0">
      <w:type w:val="evenPage"/>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639F" w14:textId="77777777" w:rsidR="007C6FA6" w:rsidRDefault="007C6FA6" w:rsidP="0061281B">
      <w:r>
        <w:separator/>
      </w:r>
    </w:p>
  </w:endnote>
  <w:endnote w:type="continuationSeparator" w:id="0">
    <w:p w14:paraId="1FA4DE17" w14:textId="77777777" w:rsidR="007C6FA6" w:rsidRDefault="007C6FA6" w:rsidP="0061281B">
      <w:r>
        <w:continuationSeparator/>
      </w:r>
    </w:p>
  </w:endnote>
  <w:endnote w:id="1">
    <w:p w14:paraId="64F0BDFA" w14:textId="3D7B2F89" w:rsidR="009043E9" w:rsidRPr="00782B72" w:rsidRDefault="009043E9" w:rsidP="00696990">
      <w:pPr>
        <w:pStyle w:val="EndnoteText"/>
        <w:rPr>
          <w:rFonts w:ascii="Calibri" w:hAnsi="Calibri"/>
          <w:sz w:val="16"/>
          <w:szCs w:val="16"/>
          <w:lang w:val="fr-CH"/>
        </w:rPr>
      </w:pPr>
      <w:r w:rsidRPr="00782B72">
        <w:rPr>
          <w:rStyle w:val="EndnoteReference"/>
          <w:rFonts w:ascii="Calibri" w:hAnsi="Calibri"/>
          <w:sz w:val="16"/>
          <w:szCs w:val="16"/>
        </w:rPr>
        <w:endnoteRef/>
      </w:r>
      <w:r w:rsidRPr="00782B72">
        <w:rPr>
          <w:rFonts w:ascii="Calibri" w:hAnsi="Calibri"/>
          <w:sz w:val="16"/>
          <w:szCs w:val="16"/>
          <w:lang w:val="fr-FR"/>
        </w:rPr>
        <w:t xml:space="preserve"> Le numéro CE, à savoir Einecs, ELINCS ou NLP, est le numéro officiel de la substance dans l’Union européenne aux termes de l’annexe VI, partie 1, point 1.1.1.2, du règlement (CE) n°1272/2008.</w:t>
      </w:r>
    </w:p>
  </w:endnote>
  <w:endnote w:id="2">
    <w:p w14:paraId="2737EFEC" w14:textId="77777777" w:rsidR="009043E9" w:rsidRPr="00782B72" w:rsidRDefault="009043E9" w:rsidP="00696990">
      <w:pPr>
        <w:pStyle w:val="EndnoteText"/>
        <w:rPr>
          <w:rFonts w:ascii="Calibri" w:hAnsi="Calibri"/>
          <w:sz w:val="16"/>
          <w:szCs w:val="16"/>
          <w:lang w:val="fr-CH"/>
        </w:rPr>
      </w:pPr>
      <w:r w:rsidRPr="00782B72">
        <w:rPr>
          <w:rStyle w:val="EndnoteReference"/>
          <w:rFonts w:ascii="Calibri" w:hAnsi="Calibri"/>
          <w:sz w:val="16"/>
          <w:szCs w:val="16"/>
        </w:rPr>
        <w:endnoteRef/>
      </w:r>
      <w:r w:rsidRPr="00782B72">
        <w:rPr>
          <w:rFonts w:ascii="Calibri" w:hAnsi="Calibri"/>
          <w:sz w:val="16"/>
          <w:szCs w:val="16"/>
          <w:lang w:val="fr-FR"/>
        </w:rPr>
        <w:t xml:space="preserve"> N° CAS: Chemical Abstract Service – numéro d’enregistrement.</w:t>
      </w:r>
    </w:p>
  </w:endnote>
  <w:endnote w:id="3">
    <w:p w14:paraId="6DA34C91" w14:textId="01E9EE3F" w:rsidR="009043E9" w:rsidRPr="00782B72" w:rsidRDefault="009043E9" w:rsidP="00696990">
      <w:pPr>
        <w:pStyle w:val="EndnoteText"/>
        <w:rPr>
          <w:rFonts w:ascii="Calibri" w:hAnsi="Calibri"/>
          <w:sz w:val="16"/>
          <w:szCs w:val="16"/>
          <w:lang w:val="fr-CH"/>
        </w:rPr>
      </w:pPr>
      <w:r w:rsidRPr="00782B72">
        <w:rPr>
          <w:rStyle w:val="EndnoteReference"/>
          <w:rFonts w:ascii="Calibri" w:hAnsi="Calibri"/>
          <w:sz w:val="16"/>
          <w:szCs w:val="16"/>
        </w:rPr>
        <w:endnoteRef/>
      </w:r>
      <w:r w:rsidRPr="00782B72">
        <w:rPr>
          <w:rFonts w:ascii="Calibri" w:hAnsi="Calibri"/>
          <w:sz w:val="16"/>
          <w:szCs w:val="16"/>
          <w:lang w:val="fr-FR"/>
        </w:rPr>
        <w:t xml:space="preserve"> Mesurées ou calculées par rapport à une période de référence de huit heures</w:t>
      </w:r>
      <w:r>
        <w:rPr>
          <w:rFonts w:ascii="Calibri" w:hAnsi="Calibri"/>
          <w:sz w:val="16"/>
          <w:szCs w:val="16"/>
          <w:lang w:val="fr-FR"/>
        </w:rPr>
        <w:t xml:space="preserve"> en moyenne pondérée dans le temps</w:t>
      </w:r>
      <w:r w:rsidRPr="00782B72">
        <w:rPr>
          <w:rFonts w:ascii="Calibri" w:hAnsi="Calibri"/>
          <w:sz w:val="16"/>
          <w:szCs w:val="16"/>
          <w:lang w:val="fr-FR"/>
        </w:rPr>
        <w:t>.</w:t>
      </w:r>
    </w:p>
  </w:endnote>
  <w:endnote w:id="4">
    <w:p w14:paraId="5D99F826" w14:textId="0C06E42E" w:rsidR="009043E9" w:rsidRPr="00126352" w:rsidRDefault="009043E9">
      <w:pPr>
        <w:pStyle w:val="EndnoteText"/>
        <w:rPr>
          <w:rFonts w:ascii="Calibri" w:hAnsi="Calibri" w:cs="Calibri"/>
          <w:sz w:val="16"/>
          <w:szCs w:val="16"/>
          <w:lang w:val="fr-FR"/>
        </w:rPr>
      </w:pPr>
      <w:r w:rsidRPr="00D2350B">
        <w:rPr>
          <w:rStyle w:val="EndnoteReference"/>
          <w:rFonts w:ascii="Calibri" w:hAnsi="Calibri" w:cs="Calibri"/>
          <w:sz w:val="16"/>
          <w:szCs w:val="16"/>
        </w:rPr>
        <w:endnoteRef/>
      </w:r>
      <w:r w:rsidRPr="00D2350B">
        <w:rPr>
          <w:rFonts w:ascii="Calibri" w:hAnsi="Calibri" w:cs="Calibri"/>
          <w:sz w:val="16"/>
          <w:szCs w:val="16"/>
        </w:rPr>
        <w:t xml:space="preserve"> Limite d’exposition de courte durée: valeur limite que l’exposition ne devrait pas dépasser et qui se rapporte à une période de 15 minutes, sauf indication contraire</w:t>
      </w:r>
      <w:r>
        <w:rPr>
          <w:rFonts w:ascii="Calibri" w:hAnsi="Calibri" w:cs="Calibri"/>
          <w:sz w:val="16"/>
          <w:szCs w:val="16"/>
        </w:rPr>
        <w:t>.</w:t>
      </w:r>
    </w:p>
  </w:endnote>
  <w:endnote w:id="5">
    <w:p w14:paraId="2BDDCB36" w14:textId="2143CC00" w:rsidR="009043E9" w:rsidRPr="00782B72" w:rsidRDefault="009043E9" w:rsidP="002D5F27">
      <w:pPr>
        <w:pStyle w:val="EndnoteText"/>
        <w:rPr>
          <w:rFonts w:ascii="Calibri" w:hAnsi="Calibri"/>
          <w:sz w:val="16"/>
          <w:szCs w:val="16"/>
          <w:lang w:val="fr-CH"/>
        </w:rPr>
      </w:pPr>
      <w:r w:rsidRPr="00782B72">
        <w:rPr>
          <w:rStyle w:val="EndnoteReference"/>
          <w:rFonts w:ascii="Calibri" w:hAnsi="Calibri"/>
          <w:sz w:val="16"/>
          <w:szCs w:val="16"/>
        </w:rPr>
        <w:endnoteRef/>
      </w:r>
      <w:r w:rsidRPr="00782B72">
        <w:rPr>
          <w:rFonts w:ascii="Calibri" w:hAnsi="Calibri"/>
          <w:sz w:val="16"/>
          <w:szCs w:val="16"/>
          <w:lang w:val="fr-FR"/>
        </w:rPr>
        <w:t xml:space="preserve"> </w:t>
      </w:r>
      <w:r>
        <w:rPr>
          <w:rFonts w:ascii="Calibri" w:hAnsi="Calibri"/>
          <w:sz w:val="16"/>
          <w:szCs w:val="16"/>
          <w:lang w:val="fr-FR"/>
        </w:rPr>
        <w:t>m</w:t>
      </w:r>
      <w:r w:rsidRPr="00782B72">
        <w:rPr>
          <w:rFonts w:ascii="Calibri" w:hAnsi="Calibri"/>
          <w:sz w:val="16"/>
          <w:szCs w:val="16"/>
          <w:lang w:val="fr-FR"/>
        </w:rPr>
        <w:t>g/m</w:t>
      </w:r>
      <w:r w:rsidRPr="00782B72">
        <w:rPr>
          <w:rFonts w:ascii="Calibri" w:hAnsi="Calibri"/>
          <w:sz w:val="16"/>
          <w:szCs w:val="16"/>
          <w:vertAlign w:val="superscript"/>
          <w:lang w:val="fr-FR"/>
        </w:rPr>
        <w:t>3</w:t>
      </w:r>
      <w:r w:rsidRPr="00782B72">
        <w:rPr>
          <w:rFonts w:ascii="Calibri" w:hAnsi="Calibri"/>
          <w:sz w:val="16"/>
          <w:szCs w:val="16"/>
          <w:lang w:val="fr-FR"/>
        </w:rPr>
        <w:t xml:space="preserve"> = milligrammes par mètre cube d’air à 20</w:t>
      </w:r>
      <w:r>
        <w:rPr>
          <w:rFonts w:ascii="Calibri" w:hAnsi="Calibri"/>
          <w:sz w:val="16"/>
          <w:szCs w:val="16"/>
          <w:lang w:val="fr-FR"/>
        </w:rPr>
        <w:t xml:space="preserve"> </w:t>
      </w:r>
      <w:r w:rsidRPr="00782B72">
        <w:rPr>
          <w:rFonts w:ascii="Calibri" w:hAnsi="Calibri"/>
          <w:sz w:val="16"/>
          <w:szCs w:val="16"/>
          <w:lang w:val="fr-FR"/>
        </w:rPr>
        <w:t>°C et 101,3 kPa (760 mm de pression de mercure).</w:t>
      </w:r>
    </w:p>
  </w:endnote>
  <w:endnote w:id="6">
    <w:p w14:paraId="4FDDA40B" w14:textId="77777777" w:rsidR="009043E9" w:rsidRPr="00782B72" w:rsidRDefault="009043E9" w:rsidP="002D5F27">
      <w:pPr>
        <w:pStyle w:val="EndnoteText"/>
        <w:rPr>
          <w:rFonts w:ascii="Calibri" w:hAnsi="Calibri"/>
          <w:sz w:val="16"/>
          <w:szCs w:val="16"/>
          <w:lang w:val="fr-CH"/>
        </w:rPr>
      </w:pPr>
      <w:r w:rsidRPr="00782B72">
        <w:rPr>
          <w:rStyle w:val="EndnoteReference"/>
          <w:rFonts w:ascii="Calibri" w:hAnsi="Calibri"/>
          <w:sz w:val="16"/>
          <w:szCs w:val="16"/>
        </w:rPr>
        <w:endnoteRef/>
      </w:r>
      <w:r w:rsidRPr="00782B72">
        <w:rPr>
          <w:rFonts w:ascii="Calibri" w:hAnsi="Calibri"/>
          <w:sz w:val="16"/>
          <w:szCs w:val="16"/>
          <w:lang w:val="fr-FR"/>
        </w:rPr>
        <w:t xml:space="preserve"> </w:t>
      </w:r>
      <w:r w:rsidRPr="00782B72">
        <w:rPr>
          <w:rFonts w:ascii="Calibri" w:hAnsi="Calibri"/>
          <w:sz w:val="16"/>
          <w:szCs w:val="16"/>
          <w:lang w:val="fr-FR"/>
        </w:rPr>
        <w:t>ppm = parties par million en volume dans l’air (ml/m</w:t>
      </w:r>
      <w:r w:rsidRPr="00782B72">
        <w:rPr>
          <w:rFonts w:ascii="Calibri" w:hAnsi="Calibri"/>
          <w:sz w:val="16"/>
          <w:szCs w:val="16"/>
          <w:vertAlign w:val="superscript"/>
          <w:lang w:val="fr-FR"/>
        </w:rPr>
        <w:t>3</w:t>
      </w:r>
      <w:r w:rsidRPr="00782B72">
        <w:rPr>
          <w:rFonts w:ascii="Calibri" w:hAnsi="Calibri"/>
          <w:sz w:val="16"/>
          <w:szCs w:val="16"/>
          <w:lang w:val="fr-FR"/>
        </w:rPr>
        <w:t>).</w:t>
      </w:r>
    </w:p>
  </w:endnote>
  <w:endnote w:id="7">
    <w:p w14:paraId="2DEAC734" w14:textId="77777777" w:rsidR="009043E9" w:rsidRPr="00782B72" w:rsidRDefault="009043E9" w:rsidP="006A1CCD">
      <w:pPr>
        <w:pStyle w:val="EndnoteText"/>
        <w:rPr>
          <w:rFonts w:ascii="Calibri" w:hAnsi="Calibri"/>
          <w:sz w:val="16"/>
          <w:szCs w:val="16"/>
          <w:lang w:val="fr-CH"/>
        </w:rPr>
      </w:pPr>
      <w:r w:rsidRPr="00782B72">
        <w:rPr>
          <w:rStyle w:val="EndnoteReference"/>
          <w:rFonts w:ascii="Calibri" w:hAnsi="Calibri"/>
          <w:sz w:val="16"/>
          <w:szCs w:val="16"/>
        </w:rPr>
        <w:endnoteRef/>
      </w:r>
      <w:r w:rsidRPr="00782B72">
        <w:rPr>
          <w:rFonts w:ascii="Calibri" w:hAnsi="Calibri"/>
          <w:sz w:val="16"/>
          <w:szCs w:val="16"/>
          <w:lang w:val="fr-FR"/>
        </w:rPr>
        <w:t xml:space="preserve"> </w:t>
      </w:r>
      <w:r w:rsidRPr="00782B72">
        <w:rPr>
          <w:rFonts w:ascii="Calibri" w:hAnsi="Calibri"/>
          <w:sz w:val="16"/>
          <w:szCs w:val="16"/>
          <w:lang w:val="fr-FR"/>
        </w:rPr>
        <w:t>f/ml = fibres par millilitre.</w:t>
      </w:r>
    </w:p>
  </w:endnote>
  <w:endnote w:id="8">
    <w:p w14:paraId="4358CE56" w14:textId="77777777" w:rsidR="009043E9" w:rsidRPr="004203A3" w:rsidRDefault="009043E9" w:rsidP="009C0E49">
      <w:pPr>
        <w:pStyle w:val="EndnoteText"/>
        <w:rPr>
          <w:rFonts w:ascii="Calibri" w:hAnsi="Calibri"/>
          <w:lang w:val="fr-CH"/>
        </w:rPr>
      </w:pPr>
      <w:r w:rsidRPr="00782B72">
        <w:rPr>
          <w:rStyle w:val="EndnoteReference"/>
          <w:rFonts w:ascii="Calibri" w:hAnsi="Calibri"/>
          <w:sz w:val="16"/>
          <w:szCs w:val="16"/>
        </w:rPr>
        <w:endnoteRef/>
      </w:r>
      <w:r w:rsidRPr="00782B72">
        <w:rPr>
          <w:rFonts w:ascii="Calibri" w:hAnsi="Calibri"/>
          <w:sz w:val="16"/>
          <w:szCs w:val="16"/>
          <w:lang w:val="fr-FR"/>
        </w:rPr>
        <w:t xml:space="preserve"> Fraction inhalable; si les poussières de bois durs sont mélangées à d’autres poussières de bois, la valeur limite s’applique à toutes les poussières de bois présentes dans le mélange.</w:t>
      </w:r>
    </w:p>
  </w:endnote>
  <w:endnote w:id="9">
    <w:p w14:paraId="422F24AC" w14:textId="77777777" w:rsidR="009043E9" w:rsidRPr="00FE2C31" w:rsidRDefault="009043E9" w:rsidP="00BC113F">
      <w:pPr>
        <w:pStyle w:val="EndnoteText"/>
        <w:rPr>
          <w:rFonts w:ascii="Calibri" w:hAnsi="Calibri" w:cs="Calibri"/>
          <w:sz w:val="16"/>
          <w:szCs w:val="16"/>
          <w:lang w:val="fr-CH"/>
        </w:rPr>
      </w:pPr>
      <w:r w:rsidRPr="00FE2C31">
        <w:rPr>
          <w:rStyle w:val="EndnoteReference"/>
          <w:rFonts w:ascii="Calibri" w:hAnsi="Calibri" w:cs="Calibri"/>
          <w:sz w:val="16"/>
          <w:szCs w:val="16"/>
        </w:rPr>
        <w:endnoteRef/>
      </w:r>
      <w:r w:rsidRPr="00FE2C31">
        <w:rPr>
          <w:rFonts w:ascii="Calibri" w:hAnsi="Calibri" w:cs="Calibri"/>
          <w:sz w:val="16"/>
          <w:szCs w:val="16"/>
          <w:lang w:val="fr-FR"/>
        </w:rPr>
        <w:t xml:space="preserve"> Fraction alvéolaire.</w:t>
      </w:r>
    </w:p>
  </w:endnote>
  <w:endnote w:id="10">
    <w:p w14:paraId="7B3D2B5F" w14:textId="7D78F079" w:rsidR="009043E9" w:rsidRPr="00FE2C31" w:rsidRDefault="009043E9" w:rsidP="00BC113F">
      <w:pPr>
        <w:pStyle w:val="EndnoteText"/>
        <w:rPr>
          <w:rFonts w:ascii="Calibri" w:hAnsi="Calibri" w:cs="Calibri"/>
          <w:sz w:val="16"/>
          <w:szCs w:val="16"/>
          <w:lang w:val="fr-FR"/>
        </w:rPr>
      </w:pPr>
      <w:r w:rsidRPr="00FE2C31">
        <w:rPr>
          <w:rStyle w:val="EndnoteReference"/>
          <w:rFonts w:ascii="Calibri" w:hAnsi="Calibri" w:cs="Calibri"/>
          <w:sz w:val="16"/>
          <w:szCs w:val="16"/>
        </w:rPr>
        <w:endnoteRef/>
      </w:r>
      <w:r w:rsidRPr="00FE2C31">
        <w:rPr>
          <w:rFonts w:ascii="Calibri" w:hAnsi="Calibri" w:cs="Calibri"/>
          <w:sz w:val="16"/>
          <w:szCs w:val="16"/>
          <w:lang w:val="fr-FR"/>
        </w:rPr>
        <w:t xml:space="preserve"> Une pénétration cutanée importante contribuant à la charge corporelle globale est possible.</w:t>
      </w:r>
    </w:p>
  </w:endnote>
  <w:endnote w:id="11">
    <w:p w14:paraId="1DAB4E73" w14:textId="77502EBC" w:rsidR="009043E9" w:rsidRPr="002472D1" w:rsidRDefault="009043E9">
      <w:pPr>
        <w:pStyle w:val="EndnoteText"/>
        <w:rPr>
          <w:rFonts w:ascii="Calibri" w:hAnsi="Calibri" w:cs="Calibri"/>
          <w:sz w:val="16"/>
          <w:szCs w:val="16"/>
          <w:lang w:val="fr-FR"/>
        </w:rPr>
      </w:pPr>
      <w:r w:rsidRPr="002472D1">
        <w:rPr>
          <w:rStyle w:val="EndnoteReference"/>
          <w:rFonts w:ascii="Calibri" w:hAnsi="Calibri" w:cs="Calibri"/>
          <w:sz w:val="16"/>
          <w:szCs w:val="16"/>
        </w:rPr>
        <w:endnoteRef/>
      </w:r>
      <w:r w:rsidRPr="002472D1">
        <w:rPr>
          <w:rFonts w:ascii="Calibri" w:hAnsi="Calibri" w:cs="Calibri"/>
          <w:sz w:val="16"/>
          <w:szCs w:val="16"/>
        </w:rPr>
        <w:t xml:space="preserve"> Fraction inhalable.</w:t>
      </w:r>
    </w:p>
  </w:endnote>
  <w:endnote w:id="12">
    <w:p w14:paraId="5F50A808" w14:textId="28B0AF42" w:rsidR="009043E9" w:rsidRPr="002044D7" w:rsidRDefault="009043E9" w:rsidP="0012267D">
      <w:pPr>
        <w:pStyle w:val="EndnoteText"/>
        <w:rPr>
          <w:rFonts w:ascii="Calibri" w:hAnsi="Calibri"/>
          <w:sz w:val="16"/>
          <w:szCs w:val="16"/>
          <w:lang w:val="fr-CH"/>
        </w:rPr>
      </w:pPr>
      <w:r w:rsidRPr="002044D7">
        <w:rPr>
          <w:rStyle w:val="EndnoteReference"/>
          <w:rFonts w:ascii="Calibri" w:hAnsi="Calibri"/>
          <w:sz w:val="16"/>
          <w:szCs w:val="16"/>
        </w:rPr>
        <w:endnoteRef/>
      </w:r>
      <w:r w:rsidRPr="002044D7">
        <w:rPr>
          <w:rFonts w:ascii="Calibri" w:hAnsi="Calibri"/>
          <w:sz w:val="16"/>
          <w:szCs w:val="16"/>
          <w:lang w:val="fr-FR"/>
        </w:rPr>
        <w:t xml:space="preserve"> Fraction inhalable. </w:t>
      </w:r>
      <w:r w:rsidRPr="002044D7">
        <w:rPr>
          <w:rFonts w:ascii="Calibri" w:hAnsi="Calibri"/>
          <w:iCs/>
          <w:sz w:val="16"/>
          <w:szCs w:val="16"/>
        </w:rPr>
        <w:t xml:space="preserve">Fraction alvéolaire applicable en cas de mise en œuvre à partir de l’entrée en vigueur du présent règlement grand-ducal d’un système de </w:t>
      </w:r>
      <w:r w:rsidRPr="002044D7">
        <w:rPr>
          <w:rFonts w:ascii="Calibri" w:hAnsi="Calibri"/>
          <w:iCs/>
          <w:sz w:val="16"/>
          <w:szCs w:val="16"/>
        </w:rPr>
        <w:t>biosurveillance avec une valeur limite biologique ne dépassant pas 0,002 mg Cd/g de créatinine dans l'urine</w:t>
      </w:r>
      <w:r w:rsidRPr="002044D7">
        <w:rPr>
          <w:rFonts w:ascii="Calibri" w:hAnsi="Calibri"/>
          <w:iCs/>
          <w:sz w:val="16"/>
          <w:szCs w:val="16"/>
          <w:lang w:val="lb-LU"/>
        </w:rPr>
        <w:t>.</w:t>
      </w:r>
    </w:p>
  </w:endnote>
  <w:endnote w:id="13">
    <w:p w14:paraId="77CEDE12" w14:textId="068D2E16" w:rsidR="009043E9" w:rsidRPr="002044D7" w:rsidRDefault="009043E9">
      <w:pPr>
        <w:pStyle w:val="EndnoteText"/>
        <w:rPr>
          <w:rFonts w:ascii="Calibri" w:hAnsi="Calibri" w:cs="Calibri"/>
          <w:sz w:val="16"/>
          <w:szCs w:val="16"/>
          <w:lang w:val="fr-FR"/>
        </w:rPr>
      </w:pPr>
      <w:r w:rsidRPr="002044D7">
        <w:rPr>
          <w:rStyle w:val="EndnoteReference"/>
          <w:rFonts w:ascii="Calibri" w:hAnsi="Calibri" w:cs="Calibri"/>
          <w:sz w:val="16"/>
          <w:szCs w:val="16"/>
        </w:rPr>
        <w:endnoteRef/>
      </w:r>
      <w:r w:rsidRPr="002044D7">
        <w:rPr>
          <w:rFonts w:ascii="Calibri" w:hAnsi="Calibri" w:cs="Calibri"/>
          <w:sz w:val="16"/>
          <w:szCs w:val="16"/>
        </w:rPr>
        <w:t xml:space="preserve"> </w:t>
      </w:r>
      <w:r w:rsidRPr="002044D7">
        <w:rPr>
          <w:rFonts w:ascii="Calibri" w:hAnsi="Calibri" w:cs="Calibri"/>
          <w:sz w:val="16"/>
          <w:szCs w:val="16"/>
          <w:lang w:val="fr-FR"/>
        </w:rPr>
        <w:t>La substance peut provoquer une sensibilisation de la peau et des voies respiratoires.</w:t>
      </w:r>
    </w:p>
  </w:endnote>
  <w:endnote w:id="14">
    <w:p w14:paraId="35DA6D61" w14:textId="26B71FB5" w:rsidR="009043E9" w:rsidRPr="002044D7" w:rsidRDefault="009043E9">
      <w:pPr>
        <w:pStyle w:val="EndnoteText"/>
        <w:rPr>
          <w:rFonts w:ascii="Calibri" w:hAnsi="Calibri" w:cs="Calibri"/>
          <w:sz w:val="16"/>
          <w:szCs w:val="16"/>
          <w:lang w:val="fr-FR"/>
        </w:rPr>
      </w:pPr>
      <w:r w:rsidRPr="002044D7">
        <w:rPr>
          <w:rStyle w:val="EndnoteReference"/>
          <w:rFonts w:ascii="Calibri" w:hAnsi="Calibri" w:cs="Calibri"/>
          <w:sz w:val="16"/>
          <w:szCs w:val="16"/>
        </w:rPr>
        <w:endnoteRef/>
      </w:r>
      <w:r w:rsidRPr="002044D7">
        <w:rPr>
          <w:rFonts w:ascii="Calibri" w:hAnsi="Calibri" w:cs="Calibri"/>
          <w:sz w:val="16"/>
          <w:szCs w:val="16"/>
        </w:rPr>
        <w:t xml:space="preserve"> </w:t>
      </w:r>
      <w:r w:rsidRPr="002044D7">
        <w:rPr>
          <w:rFonts w:ascii="Calibri" w:hAnsi="Calibri" w:cs="Calibri"/>
          <w:sz w:val="16"/>
          <w:szCs w:val="16"/>
          <w:lang w:val="fr-FR"/>
        </w:rPr>
        <w:t>La substance peut provoquer une sensibilisation de la peau.</w:t>
      </w:r>
    </w:p>
  </w:endnote>
  <w:endnote w:id="15">
    <w:p w14:paraId="30E2AA1C" w14:textId="57F05A1F" w:rsidR="009043E9" w:rsidRPr="002044D7" w:rsidRDefault="009043E9">
      <w:pPr>
        <w:pStyle w:val="EndnoteText"/>
        <w:rPr>
          <w:rFonts w:ascii="Calibri" w:hAnsi="Calibri"/>
          <w:sz w:val="16"/>
          <w:szCs w:val="16"/>
          <w:lang w:val="fr-FR"/>
        </w:rPr>
      </w:pPr>
    </w:p>
  </w:endnote>
  <w:endnote w:id="16">
    <w:p w14:paraId="27438413" w14:textId="26B16CD4" w:rsidR="009043E9" w:rsidRPr="002044D7" w:rsidRDefault="009043E9">
      <w:pPr>
        <w:pStyle w:val="EndnoteText"/>
        <w:rPr>
          <w:rFonts w:asciiTheme="minorHAnsi" w:hAnsiTheme="minorHAnsi" w:cstheme="minorHAnsi"/>
          <w:sz w:val="16"/>
          <w:szCs w:val="16"/>
          <w:lang w:val="fr-FR"/>
        </w:rPr>
      </w:pPr>
      <w:r w:rsidRPr="002044D7">
        <w:rPr>
          <w:rStyle w:val="EndnoteReference"/>
          <w:rFonts w:asciiTheme="minorHAnsi" w:hAnsiTheme="minorHAnsi" w:cstheme="minorHAnsi"/>
          <w:sz w:val="16"/>
          <w:szCs w:val="16"/>
        </w:rPr>
        <w:endnoteRef/>
      </w:r>
      <w:r w:rsidRPr="002044D7">
        <w:rPr>
          <w:rFonts w:asciiTheme="minorHAnsi" w:hAnsiTheme="minorHAnsi" w:cstheme="minorHAnsi"/>
          <w:sz w:val="16"/>
          <w:szCs w:val="16"/>
        </w:rPr>
        <w:t xml:space="preserve"> Fraction alvéolaire, mesurée en tant que nickel.</w:t>
      </w:r>
    </w:p>
  </w:endnote>
  <w:endnote w:id="17">
    <w:p w14:paraId="1CA1E673" w14:textId="77777777" w:rsidR="009043E9" w:rsidRPr="002044D7" w:rsidRDefault="009043E9" w:rsidP="006731C2">
      <w:pPr>
        <w:pStyle w:val="EndnoteText"/>
        <w:rPr>
          <w:rStyle w:val="EndnoteReference"/>
          <w:rFonts w:ascii="Calibri" w:hAnsi="Calibri"/>
          <w:sz w:val="16"/>
          <w:szCs w:val="16"/>
          <w:vertAlign w:val="baseline"/>
        </w:rPr>
      </w:pPr>
      <w:r w:rsidRPr="002044D7">
        <w:rPr>
          <w:rStyle w:val="EndnoteReference"/>
          <w:rFonts w:asciiTheme="minorHAnsi" w:hAnsiTheme="minorHAnsi" w:cstheme="minorHAnsi"/>
          <w:sz w:val="16"/>
          <w:szCs w:val="16"/>
        </w:rPr>
        <w:endnoteRef/>
      </w:r>
      <w:r w:rsidRPr="002044D7">
        <w:rPr>
          <w:rFonts w:asciiTheme="minorHAnsi" w:hAnsiTheme="minorHAnsi" w:cstheme="minorHAnsi"/>
          <w:sz w:val="16"/>
          <w:szCs w:val="16"/>
        </w:rPr>
        <w:t xml:space="preserve"> Fraction inhalable, mesurée en tant que nickel.</w:t>
      </w:r>
    </w:p>
    <w:p w14:paraId="0A17328C" w14:textId="51AE0926" w:rsidR="009043E9" w:rsidRPr="002044D7" w:rsidRDefault="009043E9" w:rsidP="006731C2">
      <w:pPr>
        <w:pStyle w:val="EndnoteText"/>
        <w:rPr>
          <w:rFonts w:ascii="Calibri" w:hAnsi="Calibri"/>
          <w:sz w:val="16"/>
          <w:szCs w:val="16"/>
          <w:lang w:val="fr-FR"/>
        </w:rPr>
      </w:pPr>
      <w:r w:rsidRPr="002044D7">
        <w:rPr>
          <w:rStyle w:val="EndnoteReference"/>
          <w:rFonts w:ascii="Calibri" w:hAnsi="Calibri"/>
          <w:sz w:val="16"/>
          <w:szCs w:val="16"/>
        </w:rPr>
        <w:sym w:font="Symbol" w:char="F02A"/>
      </w:r>
      <w:r w:rsidRPr="002044D7">
        <w:rPr>
          <w:rFonts w:ascii="Calibri" w:hAnsi="Calibri"/>
          <w:sz w:val="16"/>
          <w:szCs w:val="16"/>
        </w:rPr>
        <w:t xml:space="preserve"> Mesurées sous forme de carbone élémentaire.</w:t>
      </w:r>
    </w:p>
    <w:p w14:paraId="282A83C4" w14:textId="441C9B73" w:rsidR="009043E9" w:rsidRPr="00844ABC" w:rsidRDefault="009043E9">
      <w:pPr>
        <w:pStyle w:val="EndnoteText"/>
        <w:rPr>
          <w:rFonts w:asciiTheme="minorHAnsi" w:hAnsiTheme="minorHAnsi" w:cstheme="minorHAnsi"/>
          <w:sz w:val="16"/>
          <w:szCs w:val="16"/>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550700"/>
      <w:docPartObj>
        <w:docPartGallery w:val="Page Numbers (Bottom of Page)"/>
        <w:docPartUnique/>
      </w:docPartObj>
    </w:sdtPr>
    <w:sdtEndPr>
      <w:rPr>
        <w:rFonts w:asciiTheme="minorHAnsi" w:hAnsiTheme="minorHAnsi"/>
        <w:sz w:val="22"/>
        <w:szCs w:val="22"/>
      </w:rPr>
    </w:sdtEndPr>
    <w:sdtContent>
      <w:p w14:paraId="0403B109" w14:textId="17199748" w:rsidR="009043E9" w:rsidRPr="00A138B6" w:rsidRDefault="009043E9">
        <w:pPr>
          <w:pStyle w:val="Footer"/>
          <w:jc w:val="right"/>
          <w:rPr>
            <w:rFonts w:asciiTheme="minorHAnsi" w:hAnsiTheme="minorHAnsi"/>
            <w:sz w:val="22"/>
            <w:szCs w:val="22"/>
          </w:rPr>
        </w:pPr>
        <w:r w:rsidRPr="00A138B6">
          <w:rPr>
            <w:rFonts w:asciiTheme="minorHAnsi" w:hAnsiTheme="minorHAnsi"/>
            <w:sz w:val="22"/>
            <w:szCs w:val="22"/>
          </w:rPr>
          <w:fldChar w:fldCharType="begin"/>
        </w:r>
        <w:r w:rsidRPr="00A138B6">
          <w:rPr>
            <w:rFonts w:asciiTheme="minorHAnsi" w:hAnsiTheme="minorHAnsi"/>
            <w:sz w:val="22"/>
            <w:szCs w:val="22"/>
          </w:rPr>
          <w:instrText>PAGE   \* MERGEFORMAT</w:instrText>
        </w:r>
        <w:r w:rsidRPr="00A138B6">
          <w:rPr>
            <w:rFonts w:asciiTheme="minorHAnsi" w:hAnsiTheme="minorHAnsi"/>
            <w:sz w:val="22"/>
            <w:szCs w:val="22"/>
          </w:rPr>
          <w:fldChar w:fldCharType="separate"/>
        </w:r>
        <w:r w:rsidR="00940C8E" w:rsidRPr="00940C8E">
          <w:rPr>
            <w:rFonts w:asciiTheme="minorHAnsi" w:hAnsiTheme="minorHAnsi"/>
            <w:noProof/>
            <w:sz w:val="22"/>
            <w:szCs w:val="22"/>
            <w:lang w:val="fr-FR"/>
          </w:rPr>
          <w:t>20</w:t>
        </w:r>
        <w:r w:rsidRPr="00A138B6">
          <w:rPr>
            <w:rFonts w:asciiTheme="minorHAnsi" w:hAnsiTheme="minorHAnsi"/>
            <w:sz w:val="22"/>
            <w:szCs w:val="22"/>
          </w:rPr>
          <w:fldChar w:fldCharType="end"/>
        </w:r>
      </w:p>
    </w:sdtContent>
  </w:sdt>
  <w:p w14:paraId="57C0A422" w14:textId="77777777" w:rsidR="009043E9" w:rsidRDefault="00904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30849"/>
      <w:docPartObj>
        <w:docPartGallery w:val="Page Numbers (Bottom of Page)"/>
        <w:docPartUnique/>
      </w:docPartObj>
    </w:sdtPr>
    <w:sdtEndPr>
      <w:rPr>
        <w:rFonts w:asciiTheme="minorHAnsi" w:hAnsiTheme="minorHAnsi" w:cstheme="minorHAnsi"/>
        <w:sz w:val="22"/>
        <w:szCs w:val="22"/>
      </w:rPr>
    </w:sdtEndPr>
    <w:sdtContent>
      <w:p w14:paraId="4066D865" w14:textId="1869E648" w:rsidR="00897EEB" w:rsidRPr="00897EEB" w:rsidRDefault="00897EEB">
        <w:pPr>
          <w:pStyle w:val="Footer"/>
          <w:jc w:val="right"/>
          <w:rPr>
            <w:rFonts w:asciiTheme="minorHAnsi" w:hAnsiTheme="minorHAnsi" w:cstheme="minorHAnsi"/>
            <w:sz w:val="22"/>
            <w:szCs w:val="22"/>
          </w:rPr>
        </w:pPr>
        <w:r w:rsidRPr="00897EEB">
          <w:rPr>
            <w:rFonts w:asciiTheme="minorHAnsi" w:hAnsiTheme="minorHAnsi" w:cstheme="minorHAnsi"/>
            <w:sz w:val="22"/>
            <w:szCs w:val="22"/>
          </w:rPr>
          <w:fldChar w:fldCharType="begin"/>
        </w:r>
        <w:r w:rsidRPr="00897EEB">
          <w:rPr>
            <w:rFonts w:asciiTheme="minorHAnsi" w:hAnsiTheme="minorHAnsi" w:cstheme="minorHAnsi"/>
            <w:sz w:val="22"/>
            <w:szCs w:val="22"/>
          </w:rPr>
          <w:instrText>PAGE   \* MERGEFORMAT</w:instrText>
        </w:r>
        <w:r w:rsidRPr="00897EEB">
          <w:rPr>
            <w:rFonts w:asciiTheme="minorHAnsi" w:hAnsiTheme="minorHAnsi" w:cstheme="minorHAnsi"/>
            <w:sz w:val="22"/>
            <w:szCs w:val="22"/>
          </w:rPr>
          <w:fldChar w:fldCharType="separate"/>
        </w:r>
        <w:r w:rsidR="00940C8E" w:rsidRPr="00940C8E">
          <w:rPr>
            <w:rFonts w:asciiTheme="minorHAnsi" w:hAnsiTheme="minorHAnsi" w:cstheme="minorHAnsi"/>
            <w:noProof/>
            <w:sz w:val="22"/>
            <w:szCs w:val="22"/>
            <w:lang w:val="fr-FR"/>
          </w:rPr>
          <w:t>1</w:t>
        </w:r>
        <w:r w:rsidRPr="00897EEB">
          <w:rPr>
            <w:rFonts w:asciiTheme="minorHAnsi" w:hAnsiTheme="minorHAnsi" w:cstheme="minorHAnsi"/>
            <w:sz w:val="22"/>
            <w:szCs w:val="22"/>
          </w:rPr>
          <w:fldChar w:fldCharType="end"/>
        </w:r>
      </w:p>
    </w:sdtContent>
  </w:sdt>
  <w:p w14:paraId="754C6599" w14:textId="77777777" w:rsidR="00897EEB" w:rsidRDefault="00897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0DE4" w14:textId="77777777" w:rsidR="007C6FA6" w:rsidRDefault="007C6FA6" w:rsidP="0061281B">
      <w:r>
        <w:separator/>
      </w:r>
    </w:p>
  </w:footnote>
  <w:footnote w:type="continuationSeparator" w:id="0">
    <w:p w14:paraId="5E19669E" w14:textId="77777777" w:rsidR="007C6FA6" w:rsidRDefault="007C6FA6" w:rsidP="0061281B">
      <w:r>
        <w:continuationSeparator/>
      </w:r>
    </w:p>
  </w:footnote>
  <w:footnote w:id="1">
    <w:p w14:paraId="5BEF9B84" w14:textId="77777777" w:rsidR="009043E9" w:rsidRPr="00CE6CD4" w:rsidRDefault="009043E9" w:rsidP="00E77D37">
      <w:pPr>
        <w:pStyle w:val="FootnoteText"/>
        <w:jc w:val="both"/>
        <w:rPr>
          <w:rFonts w:asciiTheme="minorHAnsi" w:hAnsiTheme="minorHAnsi" w:cstheme="minorHAnsi"/>
          <w:lang w:val="fr-FR"/>
        </w:rPr>
      </w:pPr>
      <w:r w:rsidRPr="00CE6CD4">
        <w:rPr>
          <w:rStyle w:val="FootnoteReference"/>
          <w:rFonts w:asciiTheme="minorHAnsi" w:hAnsiTheme="minorHAnsi" w:cstheme="minorHAnsi"/>
        </w:rPr>
        <w:footnoteRef/>
      </w:r>
      <w:r w:rsidRPr="00CE6CD4">
        <w:rPr>
          <w:rFonts w:asciiTheme="minorHAnsi" w:hAnsiTheme="minorHAnsi" w:cstheme="minorHAnsi"/>
          <w:lang w:val="fr-FR"/>
        </w:rPr>
        <w:t xml:space="preserve"> Une liste de certains bois durs figure dans le tome 62 des monographies sur l’évaluation des risques de cancérogénicité pour l’homme intitulés « Wood Dust and Formaldehyde » (poussière de bois et formaldéhyde), publiées par le Centre international de recherche sur le cancer, Lyon 1995.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9DA6" w14:textId="77777777" w:rsidR="009043E9" w:rsidRDefault="009043E9" w:rsidP="005E7ADF">
    <w:pPr>
      <w:pStyle w:val="Header"/>
    </w:pPr>
    <w:r>
      <w:rPr>
        <w:noProof/>
        <w:lang w:val="en-US" w:eastAsia="en-US"/>
      </w:rPr>
      <w:drawing>
        <wp:inline distT="0" distB="0" distL="0" distR="0" wp14:anchorId="3C5CC6CF" wp14:editId="4E43BC7B">
          <wp:extent cx="3124200" cy="771525"/>
          <wp:effectExtent l="0" t="0" r="0" b="9525"/>
          <wp:docPr id="2" name="Image 2" descr="GOUV_MTE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UV_MTE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771525"/>
                  </a:xfrm>
                  <a:prstGeom prst="rect">
                    <a:avLst/>
                  </a:prstGeom>
                  <a:noFill/>
                  <a:ln>
                    <a:noFill/>
                  </a:ln>
                </pic:spPr>
              </pic:pic>
            </a:graphicData>
          </a:graphic>
        </wp:inline>
      </w:drawing>
    </w:r>
  </w:p>
  <w:p w14:paraId="6369D041" w14:textId="77777777" w:rsidR="009043E9" w:rsidRDefault="00904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BDE"/>
    <w:multiLevelType w:val="hybridMultilevel"/>
    <w:tmpl w:val="176CEFD8"/>
    <w:lvl w:ilvl="0" w:tplc="040C0017">
      <w:start w:val="1"/>
      <w:numFmt w:val="lowerLetter"/>
      <w:lvlText w:val="%1)"/>
      <w:lvlJc w:val="left"/>
      <w:pPr>
        <w:ind w:left="1074" w:hanging="360"/>
      </w:p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1" w15:restartNumberingAfterBreak="0">
    <w:nsid w:val="02CD3283"/>
    <w:multiLevelType w:val="hybridMultilevel"/>
    <w:tmpl w:val="265263C4"/>
    <w:lvl w:ilvl="0" w:tplc="BDB088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4E52CE"/>
    <w:multiLevelType w:val="hybridMultilevel"/>
    <w:tmpl w:val="E6EEFABC"/>
    <w:lvl w:ilvl="0" w:tplc="040C0017">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D4E15FD"/>
    <w:multiLevelType w:val="hybridMultilevel"/>
    <w:tmpl w:val="7E7A88C0"/>
    <w:lvl w:ilvl="0" w:tplc="BDB088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097D54"/>
    <w:multiLevelType w:val="hybridMultilevel"/>
    <w:tmpl w:val="ACA49E9A"/>
    <w:lvl w:ilvl="0" w:tplc="040C0017">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4430944"/>
    <w:multiLevelType w:val="hybridMultilevel"/>
    <w:tmpl w:val="2BF491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655E1C"/>
    <w:multiLevelType w:val="hybridMultilevel"/>
    <w:tmpl w:val="427C10C2"/>
    <w:lvl w:ilvl="0" w:tplc="BDB088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0F13D8"/>
    <w:multiLevelType w:val="hybridMultilevel"/>
    <w:tmpl w:val="DDC0BC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1D50FC"/>
    <w:multiLevelType w:val="hybridMultilevel"/>
    <w:tmpl w:val="21CABF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D25101"/>
    <w:multiLevelType w:val="hybridMultilevel"/>
    <w:tmpl w:val="CC3475B6"/>
    <w:lvl w:ilvl="0" w:tplc="BDB088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44D59CF"/>
    <w:multiLevelType w:val="hybridMultilevel"/>
    <w:tmpl w:val="4ADA26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3E4A6E"/>
    <w:multiLevelType w:val="hybridMultilevel"/>
    <w:tmpl w:val="57D058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8A2BA1"/>
    <w:multiLevelType w:val="hybridMultilevel"/>
    <w:tmpl w:val="0AF6CE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7743DD6"/>
    <w:multiLevelType w:val="hybridMultilevel"/>
    <w:tmpl w:val="1C52C5B8"/>
    <w:lvl w:ilvl="0" w:tplc="BDB088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F4C3D47"/>
    <w:multiLevelType w:val="hybridMultilevel"/>
    <w:tmpl w:val="2B4440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0B95C99"/>
    <w:multiLevelType w:val="hybridMultilevel"/>
    <w:tmpl w:val="BF94264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1A83326"/>
    <w:multiLevelType w:val="hybridMultilevel"/>
    <w:tmpl w:val="F244B87E"/>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3E109A3"/>
    <w:multiLevelType w:val="hybridMultilevel"/>
    <w:tmpl w:val="A9C0A8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6E51AB2"/>
    <w:multiLevelType w:val="hybridMultilevel"/>
    <w:tmpl w:val="F47CFBC2"/>
    <w:lvl w:ilvl="0" w:tplc="D7F2F37E">
      <w:start w:val="1"/>
      <w:numFmt w:val="decimal"/>
      <w:lvlText w:val="%1."/>
      <w:lvlJc w:val="left"/>
      <w:pPr>
        <w:ind w:left="720" w:hanging="360"/>
      </w:pPr>
      <w:rPr>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B6E2159"/>
    <w:multiLevelType w:val="hybridMultilevel"/>
    <w:tmpl w:val="C9CC472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EC26B91"/>
    <w:multiLevelType w:val="hybridMultilevel"/>
    <w:tmpl w:val="C34CC42A"/>
    <w:lvl w:ilvl="0" w:tplc="7F903CF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07464C7"/>
    <w:multiLevelType w:val="hybridMultilevel"/>
    <w:tmpl w:val="C1DEEA98"/>
    <w:lvl w:ilvl="0" w:tplc="BDB088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4872E80"/>
    <w:multiLevelType w:val="hybridMultilevel"/>
    <w:tmpl w:val="9AE49D3E"/>
    <w:lvl w:ilvl="0" w:tplc="9A1EFB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91D14FE"/>
    <w:multiLevelType w:val="hybridMultilevel"/>
    <w:tmpl w:val="056E8716"/>
    <w:lvl w:ilvl="0" w:tplc="663A36D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49BF5E91"/>
    <w:multiLevelType w:val="hybridMultilevel"/>
    <w:tmpl w:val="364C4A50"/>
    <w:lvl w:ilvl="0" w:tplc="BDB088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B6F317F"/>
    <w:multiLevelType w:val="hybridMultilevel"/>
    <w:tmpl w:val="10D8A218"/>
    <w:lvl w:ilvl="0" w:tplc="BDB088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D492D5D"/>
    <w:multiLevelType w:val="hybridMultilevel"/>
    <w:tmpl w:val="06FA1D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D520693"/>
    <w:multiLevelType w:val="hybridMultilevel"/>
    <w:tmpl w:val="229AF58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044DEB"/>
    <w:multiLevelType w:val="hybridMultilevel"/>
    <w:tmpl w:val="9BD4A0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68450A"/>
    <w:multiLevelType w:val="hybridMultilevel"/>
    <w:tmpl w:val="C308A8F8"/>
    <w:lvl w:ilvl="0" w:tplc="BDB088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70B0D61"/>
    <w:multiLevelType w:val="hybridMultilevel"/>
    <w:tmpl w:val="A27E39D6"/>
    <w:lvl w:ilvl="0" w:tplc="BDB088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91C54E2"/>
    <w:multiLevelType w:val="hybridMultilevel"/>
    <w:tmpl w:val="5B7276D8"/>
    <w:lvl w:ilvl="0" w:tplc="BDB088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9DF0C62"/>
    <w:multiLevelType w:val="hybridMultilevel"/>
    <w:tmpl w:val="2594ED88"/>
    <w:lvl w:ilvl="0" w:tplc="BDB088A4">
      <w:start w:val="1"/>
      <w:numFmt w:val="decimal"/>
      <w:lvlText w:val="%1°"/>
      <w:lvlJc w:val="left"/>
      <w:pPr>
        <w:ind w:left="720" w:hanging="360"/>
      </w:pPr>
      <w:rPr>
        <w:rFonts w:hint="default"/>
      </w:rPr>
    </w:lvl>
    <w:lvl w:ilvl="1" w:tplc="1E54C9A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9E43B59"/>
    <w:multiLevelType w:val="hybridMultilevel"/>
    <w:tmpl w:val="229AF58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B1A34FD"/>
    <w:multiLevelType w:val="hybridMultilevel"/>
    <w:tmpl w:val="082A89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E325C8F"/>
    <w:multiLevelType w:val="hybridMultilevel"/>
    <w:tmpl w:val="A4864C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EA07BE4"/>
    <w:multiLevelType w:val="hybridMultilevel"/>
    <w:tmpl w:val="608447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0AD1E5B"/>
    <w:multiLevelType w:val="hybridMultilevel"/>
    <w:tmpl w:val="7DBCF638"/>
    <w:lvl w:ilvl="0" w:tplc="BDB088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2DE2228"/>
    <w:multiLevelType w:val="hybridMultilevel"/>
    <w:tmpl w:val="3FA891FA"/>
    <w:lvl w:ilvl="0" w:tplc="040C0017">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9" w15:restartNumberingAfterBreak="0">
    <w:nsid w:val="6AEB0B22"/>
    <w:multiLevelType w:val="hybridMultilevel"/>
    <w:tmpl w:val="B468AF04"/>
    <w:lvl w:ilvl="0" w:tplc="BDB088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4886360"/>
    <w:multiLevelType w:val="hybridMultilevel"/>
    <w:tmpl w:val="906A9AC4"/>
    <w:lvl w:ilvl="0" w:tplc="53F426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4D44145"/>
    <w:multiLevelType w:val="hybridMultilevel"/>
    <w:tmpl w:val="613487CA"/>
    <w:lvl w:ilvl="0" w:tplc="663A36D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15:restartNumberingAfterBreak="0">
    <w:nsid w:val="7A916F0A"/>
    <w:multiLevelType w:val="hybridMultilevel"/>
    <w:tmpl w:val="4B765956"/>
    <w:lvl w:ilvl="0" w:tplc="BDB088A4">
      <w:start w:val="1"/>
      <w:numFmt w:val="decimal"/>
      <w:lvlText w:val="%1°"/>
      <w:lvlJc w:val="left"/>
      <w:pPr>
        <w:ind w:left="720"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F327408"/>
    <w:multiLevelType w:val="hybridMultilevel"/>
    <w:tmpl w:val="2D4899C4"/>
    <w:lvl w:ilvl="0" w:tplc="663A36D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579637096">
    <w:abstractNumId w:val="35"/>
  </w:num>
  <w:num w:numId="2" w16cid:durableId="363024426">
    <w:abstractNumId w:val="19"/>
  </w:num>
  <w:num w:numId="3" w16cid:durableId="1115174486">
    <w:abstractNumId w:val="16"/>
  </w:num>
  <w:num w:numId="4" w16cid:durableId="1972592803">
    <w:abstractNumId w:val="33"/>
  </w:num>
  <w:num w:numId="5" w16cid:durableId="1139805876">
    <w:abstractNumId w:val="28"/>
  </w:num>
  <w:num w:numId="6" w16cid:durableId="926771293">
    <w:abstractNumId w:val="15"/>
  </w:num>
  <w:num w:numId="7" w16cid:durableId="31613984">
    <w:abstractNumId w:val="27"/>
  </w:num>
  <w:num w:numId="8" w16cid:durableId="1439325686">
    <w:abstractNumId w:val="12"/>
  </w:num>
  <w:num w:numId="9" w16cid:durableId="815688541">
    <w:abstractNumId w:val="30"/>
  </w:num>
  <w:num w:numId="10" w16cid:durableId="1412123074">
    <w:abstractNumId w:val="36"/>
  </w:num>
  <w:num w:numId="11" w16cid:durableId="235482962">
    <w:abstractNumId w:val="17"/>
  </w:num>
  <w:num w:numId="12" w16cid:durableId="491683276">
    <w:abstractNumId w:val="14"/>
  </w:num>
  <w:num w:numId="13" w16cid:durableId="1861897511">
    <w:abstractNumId w:val="7"/>
  </w:num>
  <w:num w:numId="14" w16cid:durableId="467094115">
    <w:abstractNumId w:val="34"/>
  </w:num>
  <w:num w:numId="15" w16cid:durableId="899681175">
    <w:abstractNumId w:val="10"/>
  </w:num>
  <w:num w:numId="16" w16cid:durableId="704713483">
    <w:abstractNumId w:val="26"/>
  </w:num>
  <w:num w:numId="17" w16cid:durableId="1329678287">
    <w:abstractNumId w:val="5"/>
  </w:num>
  <w:num w:numId="18" w16cid:durableId="1295939635">
    <w:abstractNumId w:val="11"/>
  </w:num>
  <w:num w:numId="19" w16cid:durableId="1608389776">
    <w:abstractNumId w:val="8"/>
  </w:num>
  <w:num w:numId="20" w16cid:durableId="821459538">
    <w:abstractNumId w:val="20"/>
  </w:num>
  <w:num w:numId="21" w16cid:durableId="1841848828">
    <w:abstractNumId w:val="18"/>
  </w:num>
  <w:num w:numId="22" w16cid:durableId="1396512964">
    <w:abstractNumId w:val="0"/>
  </w:num>
  <w:num w:numId="23" w16cid:durableId="2102753056">
    <w:abstractNumId w:val="37"/>
  </w:num>
  <w:num w:numId="24" w16cid:durableId="2087534318">
    <w:abstractNumId w:val="24"/>
  </w:num>
  <w:num w:numId="25" w16cid:durableId="2133597981">
    <w:abstractNumId w:val="3"/>
  </w:num>
  <w:num w:numId="26" w16cid:durableId="1447650586">
    <w:abstractNumId w:val="6"/>
  </w:num>
  <w:num w:numId="27" w16cid:durableId="1366440820">
    <w:abstractNumId w:val="42"/>
  </w:num>
  <w:num w:numId="28" w16cid:durableId="1497719540">
    <w:abstractNumId w:val="21"/>
  </w:num>
  <w:num w:numId="29" w16cid:durableId="803232421">
    <w:abstractNumId w:val="4"/>
  </w:num>
  <w:num w:numId="30" w16cid:durableId="1127241272">
    <w:abstractNumId w:val="31"/>
  </w:num>
  <w:num w:numId="31" w16cid:durableId="1867326941">
    <w:abstractNumId w:val="29"/>
  </w:num>
  <w:num w:numId="32" w16cid:durableId="1462268929">
    <w:abstractNumId w:val="9"/>
  </w:num>
  <w:num w:numId="33" w16cid:durableId="2026900576">
    <w:abstractNumId w:val="25"/>
  </w:num>
  <w:num w:numId="34" w16cid:durableId="1499078728">
    <w:abstractNumId w:val="38"/>
  </w:num>
  <w:num w:numId="35" w16cid:durableId="878395582">
    <w:abstractNumId w:val="22"/>
  </w:num>
  <w:num w:numId="36" w16cid:durableId="397678352">
    <w:abstractNumId w:val="13"/>
  </w:num>
  <w:num w:numId="37" w16cid:durableId="691883046">
    <w:abstractNumId w:val="40"/>
  </w:num>
  <w:num w:numId="38" w16cid:durableId="1748110491">
    <w:abstractNumId w:val="39"/>
  </w:num>
  <w:num w:numId="39" w16cid:durableId="705645324">
    <w:abstractNumId w:val="1"/>
  </w:num>
  <w:num w:numId="40" w16cid:durableId="1906405213">
    <w:abstractNumId w:val="32"/>
  </w:num>
  <w:num w:numId="41" w16cid:durableId="185800083">
    <w:abstractNumId w:val="2"/>
  </w:num>
  <w:num w:numId="42" w16cid:durableId="785588103">
    <w:abstractNumId w:val="23"/>
  </w:num>
  <w:num w:numId="43" w16cid:durableId="652418371">
    <w:abstractNumId w:val="43"/>
  </w:num>
  <w:num w:numId="44" w16cid:durableId="73003820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81B"/>
    <w:rsid w:val="00004719"/>
    <w:rsid w:val="00005A60"/>
    <w:rsid w:val="0001094E"/>
    <w:rsid w:val="00011295"/>
    <w:rsid w:val="000116B4"/>
    <w:rsid w:val="00012FD8"/>
    <w:rsid w:val="00014EC8"/>
    <w:rsid w:val="00017DD8"/>
    <w:rsid w:val="00020AED"/>
    <w:rsid w:val="00020C5C"/>
    <w:rsid w:val="00025E3C"/>
    <w:rsid w:val="00026783"/>
    <w:rsid w:val="00026D1C"/>
    <w:rsid w:val="00026E37"/>
    <w:rsid w:val="00032D19"/>
    <w:rsid w:val="00034F6A"/>
    <w:rsid w:val="00035447"/>
    <w:rsid w:val="000365FD"/>
    <w:rsid w:val="00037604"/>
    <w:rsid w:val="00044317"/>
    <w:rsid w:val="000449F3"/>
    <w:rsid w:val="00046AFD"/>
    <w:rsid w:val="00046CA4"/>
    <w:rsid w:val="00046D2C"/>
    <w:rsid w:val="00047F65"/>
    <w:rsid w:val="00051176"/>
    <w:rsid w:val="000516E5"/>
    <w:rsid w:val="000565CB"/>
    <w:rsid w:val="000614E0"/>
    <w:rsid w:val="000643AF"/>
    <w:rsid w:val="00065E05"/>
    <w:rsid w:val="00072F64"/>
    <w:rsid w:val="000730C9"/>
    <w:rsid w:val="000738C3"/>
    <w:rsid w:val="00074B36"/>
    <w:rsid w:val="00075250"/>
    <w:rsid w:val="00077D94"/>
    <w:rsid w:val="000807E6"/>
    <w:rsid w:val="00081D68"/>
    <w:rsid w:val="00082042"/>
    <w:rsid w:val="00082730"/>
    <w:rsid w:val="0008391A"/>
    <w:rsid w:val="000845A9"/>
    <w:rsid w:val="00091B02"/>
    <w:rsid w:val="0009339B"/>
    <w:rsid w:val="00094C60"/>
    <w:rsid w:val="00097B27"/>
    <w:rsid w:val="000A17DA"/>
    <w:rsid w:val="000A7256"/>
    <w:rsid w:val="000A7B1A"/>
    <w:rsid w:val="000B0701"/>
    <w:rsid w:val="000B4123"/>
    <w:rsid w:val="000B66C3"/>
    <w:rsid w:val="000C0334"/>
    <w:rsid w:val="000C0AB2"/>
    <w:rsid w:val="000C4CEF"/>
    <w:rsid w:val="000C5FE5"/>
    <w:rsid w:val="000C749B"/>
    <w:rsid w:val="000D065D"/>
    <w:rsid w:val="000D43C4"/>
    <w:rsid w:val="000D4486"/>
    <w:rsid w:val="000D481C"/>
    <w:rsid w:val="000D4EF1"/>
    <w:rsid w:val="000D79F3"/>
    <w:rsid w:val="000D7C8D"/>
    <w:rsid w:val="000E02CE"/>
    <w:rsid w:val="000F00D5"/>
    <w:rsid w:val="000F2652"/>
    <w:rsid w:val="000F53C0"/>
    <w:rsid w:val="000F732D"/>
    <w:rsid w:val="00101017"/>
    <w:rsid w:val="00101909"/>
    <w:rsid w:val="00101915"/>
    <w:rsid w:val="00104E80"/>
    <w:rsid w:val="00106F95"/>
    <w:rsid w:val="001073A9"/>
    <w:rsid w:val="001104AD"/>
    <w:rsid w:val="001112E5"/>
    <w:rsid w:val="00112A85"/>
    <w:rsid w:val="00112FE6"/>
    <w:rsid w:val="001147D4"/>
    <w:rsid w:val="00115B1A"/>
    <w:rsid w:val="00117CDC"/>
    <w:rsid w:val="001225EB"/>
    <w:rsid w:val="0012267D"/>
    <w:rsid w:val="00126352"/>
    <w:rsid w:val="00130744"/>
    <w:rsid w:val="001366A8"/>
    <w:rsid w:val="0013740D"/>
    <w:rsid w:val="00140E5A"/>
    <w:rsid w:val="00140FF5"/>
    <w:rsid w:val="00154AEF"/>
    <w:rsid w:val="0015667B"/>
    <w:rsid w:val="0015698D"/>
    <w:rsid w:val="001574A1"/>
    <w:rsid w:val="001577DF"/>
    <w:rsid w:val="00162EC1"/>
    <w:rsid w:val="0016343A"/>
    <w:rsid w:val="0017060B"/>
    <w:rsid w:val="00170A5B"/>
    <w:rsid w:val="00171772"/>
    <w:rsid w:val="001736D0"/>
    <w:rsid w:val="001738A7"/>
    <w:rsid w:val="00176B96"/>
    <w:rsid w:val="00176D7F"/>
    <w:rsid w:val="001775C7"/>
    <w:rsid w:val="0018647D"/>
    <w:rsid w:val="00196EFE"/>
    <w:rsid w:val="001A0CEB"/>
    <w:rsid w:val="001A3CF0"/>
    <w:rsid w:val="001A75A3"/>
    <w:rsid w:val="001B1452"/>
    <w:rsid w:val="001B1654"/>
    <w:rsid w:val="001B1B15"/>
    <w:rsid w:val="001B2C9C"/>
    <w:rsid w:val="001B3376"/>
    <w:rsid w:val="001B63E6"/>
    <w:rsid w:val="001C4915"/>
    <w:rsid w:val="001C7633"/>
    <w:rsid w:val="001C7934"/>
    <w:rsid w:val="001C7B9A"/>
    <w:rsid w:val="001D0168"/>
    <w:rsid w:val="001D30F3"/>
    <w:rsid w:val="001D3286"/>
    <w:rsid w:val="001D537B"/>
    <w:rsid w:val="001D71CF"/>
    <w:rsid w:val="001D744C"/>
    <w:rsid w:val="001E2FE6"/>
    <w:rsid w:val="001E3020"/>
    <w:rsid w:val="001F25B4"/>
    <w:rsid w:val="001F6558"/>
    <w:rsid w:val="00203BBF"/>
    <w:rsid w:val="002044D7"/>
    <w:rsid w:val="00204E4C"/>
    <w:rsid w:val="00205E7C"/>
    <w:rsid w:val="00207E5A"/>
    <w:rsid w:val="00211521"/>
    <w:rsid w:val="00213FD9"/>
    <w:rsid w:val="00214B2B"/>
    <w:rsid w:val="00214F46"/>
    <w:rsid w:val="00221985"/>
    <w:rsid w:val="00223FB7"/>
    <w:rsid w:val="002265D9"/>
    <w:rsid w:val="00230378"/>
    <w:rsid w:val="002326FF"/>
    <w:rsid w:val="0023411F"/>
    <w:rsid w:val="002342C5"/>
    <w:rsid w:val="00234669"/>
    <w:rsid w:val="0024063F"/>
    <w:rsid w:val="002435C7"/>
    <w:rsid w:val="00244F30"/>
    <w:rsid w:val="002472D1"/>
    <w:rsid w:val="00247DD0"/>
    <w:rsid w:val="002504EE"/>
    <w:rsid w:val="002527C5"/>
    <w:rsid w:val="00256261"/>
    <w:rsid w:val="002613D3"/>
    <w:rsid w:val="00264E4B"/>
    <w:rsid w:val="002660E0"/>
    <w:rsid w:val="00271156"/>
    <w:rsid w:val="0028116C"/>
    <w:rsid w:val="0028153A"/>
    <w:rsid w:val="00282C2D"/>
    <w:rsid w:val="0028331B"/>
    <w:rsid w:val="00284239"/>
    <w:rsid w:val="0029291E"/>
    <w:rsid w:val="002945BC"/>
    <w:rsid w:val="00294EF4"/>
    <w:rsid w:val="00295512"/>
    <w:rsid w:val="00295C2E"/>
    <w:rsid w:val="002A0C08"/>
    <w:rsid w:val="002A11B8"/>
    <w:rsid w:val="002A14EA"/>
    <w:rsid w:val="002A3EA5"/>
    <w:rsid w:val="002A5A61"/>
    <w:rsid w:val="002A64C7"/>
    <w:rsid w:val="002A748C"/>
    <w:rsid w:val="002B1004"/>
    <w:rsid w:val="002B576C"/>
    <w:rsid w:val="002B5FF8"/>
    <w:rsid w:val="002B6E3D"/>
    <w:rsid w:val="002B702B"/>
    <w:rsid w:val="002B7368"/>
    <w:rsid w:val="002B77B9"/>
    <w:rsid w:val="002C0BAC"/>
    <w:rsid w:val="002C3D14"/>
    <w:rsid w:val="002C6521"/>
    <w:rsid w:val="002C6BA6"/>
    <w:rsid w:val="002D01A3"/>
    <w:rsid w:val="002D273E"/>
    <w:rsid w:val="002D2D92"/>
    <w:rsid w:val="002D5E5D"/>
    <w:rsid w:val="002D5F27"/>
    <w:rsid w:val="002E5808"/>
    <w:rsid w:val="002E72B7"/>
    <w:rsid w:val="002F28F5"/>
    <w:rsid w:val="002F31E7"/>
    <w:rsid w:val="003116DC"/>
    <w:rsid w:val="003124EE"/>
    <w:rsid w:val="003131C7"/>
    <w:rsid w:val="00315A70"/>
    <w:rsid w:val="00315EA2"/>
    <w:rsid w:val="00320D13"/>
    <w:rsid w:val="00321020"/>
    <w:rsid w:val="00322A39"/>
    <w:rsid w:val="003248AA"/>
    <w:rsid w:val="00326BF6"/>
    <w:rsid w:val="00331798"/>
    <w:rsid w:val="003331B0"/>
    <w:rsid w:val="003355C5"/>
    <w:rsid w:val="00336110"/>
    <w:rsid w:val="00336B55"/>
    <w:rsid w:val="0033767E"/>
    <w:rsid w:val="00337DEA"/>
    <w:rsid w:val="0034120C"/>
    <w:rsid w:val="00343E0E"/>
    <w:rsid w:val="0034783B"/>
    <w:rsid w:val="00350316"/>
    <w:rsid w:val="00350857"/>
    <w:rsid w:val="00351141"/>
    <w:rsid w:val="003526BC"/>
    <w:rsid w:val="003535DA"/>
    <w:rsid w:val="0036170E"/>
    <w:rsid w:val="00365FE1"/>
    <w:rsid w:val="003732C2"/>
    <w:rsid w:val="00382E8A"/>
    <w:rsid w:val="00385628"/>
    <w:rsid w:val="003938FC"/>
    <w:rsid w:val="00395F99"/>
    <w:rsid w:val="003B4A96"/>
    <w:rsid w:val="003B63D8"/>
    <w:rsid w:val="003C0122"/>
    <w:rsid w:val="003C3899"/>
    <w:rsid w:val="003C5514"/>
    <w:rsid w:val="003D2F2B"/>
    <w:rsid w:val="003D376A"/>
    <w:rsid w:val="003D394F"/>
    <w:rsid w:val="003D5C4A"/>
    <w:rsid w:val="003E012B"/>
    <w:rsid w:val="003E2776"/>
    <w:rsid w:val="003E77AB"/>
    <w:rsid w:val="003E7BF9"/>
    <w:rsid w:val="003F11FD"/>
    <w:rsid w:val="003F3898"/>
    <w:rsid w:val="003F5772"/>
    <w:rsid w:val="003F74BD"/>
    <w:rsid w:val="003F7B32"/>
    <w:rsid w:val="00400B14"/>
    <w:rsid w:val="00401A2C"/>
    <w:rsid w:val="00405463"/>
    <w:rsid w:val="00411CF7"/>
    <w:rsid w:val="004135FE"/>
    <w:rsid w:val="004137F4"/>
    <w:rsid w:val="00413950"/>
    <w:rsid w:val="00413BB4"/>
    <w:rsid w:val="00414ABD"/>
    <w:rsid w:val="0041781D"/>
    <w:rsid w:val="00420269"/>
    <w:rsid w:val="00420E18"/>
    <w:rsid w:val="00421131"/>
    <w:rsid w:val="004409E5"/>
    <w:rsid w:val="00440CC5"/>
    <w:rsid w:val="004551C2"/>
    <w:rsid w:val="00456C99"/>
    <w:rsid w:val="004578E7"/>
    <w:rsid w:val="0046288A"/>
    <w:rsid w:val="004656DF"/>
    <w:rsid w:val="004705A3"/>
    <w:rsid w:val="004708EC"/>
    <w:rsid w:val="00472E87"/>
    <w:rsid w:val="00480238"/>
    <w:rsid w:val="0048519F"/>
    <w:rsid w:val="0049211B"/>
    <w:rsid w:val="004921DE"/>
    <w:rsid w:val="00492720"/>
    <w:rsid w:val="004A3023"/>
    <w:rsid w:val="004A4BD0"/>
    <w:rsid w:val="004A5B45"/>
    <w:rsid w:val="004A6AF0"/>
    <w:rsid w:val="004B03FF"/>
    <w:rsid w:val="004B0F16"/>
    <w:rsid w:val="004B18CC"/>
    <w:rsid w:val="004B2299"/>
    <w:rsid w:val="004B7349"/>
    <w:rsid w:val="004C1D93"/>
    <w:rsid w:val="004C2153"/>
    <w:rsid w:val="004C3102"/>
    <w:rsid w:val="004C37BE"/>
    <w:rsid w:val="004C445B"/>
    <w:rsid w:val="004C7219"/>
    <w:rsid w:val="004D347D"/>
    <w:rsid w:val="004D64A0"/>
    <w:rsid w:val="004E0D65"/>
    <w:rsid w:val="004E0F51"/>
    <w:rsid w:val="004E16B9"/>
    <w:rsid w:val="004E2049"/>
    <w:rsid w:val="004E336B"/>
    <w:rsid w:val="004E4E93"/>
    <w:rsid w:val="004E517E"/>
    <w:rsid w:val="004E59E1"/>
    <w:rsid w:val="004F2808"/>
    <w:rsid w:val="004F379F"/>
    <w:rsid w:val="004F4DCF"/>
    <w:rsid w:val="004F5BBC"/>
    <w:rsid w:val="004F7746"/>
    <w:rsid w:val="005042C8"/>
    <w:rsid w:val="00507B17"/>
    <w:rsid w:val="00512A58"/>
    <w:rsid w:val="005135E3"/>
    <w:rsid w:val="00514BDA"/>
    <w:rsid w:val="00515267"/>
    <w:rsid w:val="0052110A"/>
    <w:rsid w:val="0052576E"/>
    <w:rsid w:val="00525807"/>
    <w:rsid w:val="00530990"/>
    <w:rsid w:val="0053133C"/>
    <w:rsid w:val="00532FE2"/>
    <w:rsid w:val="005360E9"/>
    <w:rsid w:val="0054272E"/>
    <w:rsid w:val="005446EA"/>
    <w:rsid w:val="00544ED9"/>
    <w:rsid w:val="00550671"/>
    <w:rsid w:val="00551DE3"/>
    <w:rsid w:val="00551E59"/>
    <w:rsid w:val="0055307D"/>
    <w:rsid w:val="0055768D"/>
    <w:rsid w:val="00563558"/>
    <w:rsid w:val="00564590"/>
    <w:rsid w:val="00567BA7"/>
    <w:rsid w:val="00567FB1"/>
    <w:rsid w:val="005708ED"/>
    <w:rsid w:val="005726D7"/>
    <w:rsid w:val="00575F53"/>
    <w:rsid w:val="00576B5B"/>
    <w:rsid w:val="00584C54"/>
    <w:rsid w:val="00586D7B"/>
    <w:rsid w:val="00590CF0"/>
    <w:rsid w:val="00592D2A"/>
    <w:rsid w:val="00592D7F"/>
    <w:rsid w:val="005949CC"/>
    <w:rsid w:val="005A2D6D"/>
    <w:rsid w:val="005B0C3B"/>
    <w:rsid w:val="005B20ED"/>
    <w:rsid w:val="005C3B3D"/>
    <w:rsid w:val="005D03AB"/>
    <w:rsid w:val="005D06BD"/>
    <w:rsid w:val="005D0C2F"/>
    <w:rsid w:val="005D5B59"/>
    <w:rsid w:val="005D68EC"/>
    <w:rsid w:val="005D6B15"/>
    <w:rsid w:val="005E17B5"/>
    <w:rsid w:val="005E7ADF"/>
    <w:rsid w:val="005F0DBE"/>
    <w:rsid w:val="0060036F"/>
    <w:rsid w:val="00601FE9"/>
    <w:rsid w:val="0061281B"/>
    <w:rsid w:val="00612CEB"/>
    <w:rsid w:val="006139D6"/>
    <w:rsid w:val="006173A9"/>
    <w:rsid w:val="00623FC6"/>
    <w:rsid w:val="006240FD"/>
    <w:rsid w:val="00624611"/>
    <w:rsid w:val="006250E6"/>
    <w:rsid w:val="00626F95"/>
    <w:rsid w:val="00627E5A"/>
    <w:rsid w:val="006329A1"/>
    <w:rsid w:val="006366C0"/>
    <w:rsid w:val="006367D5"/>
    <w:rsid w:val="0063709D"/>
    <w:rsid w:val="00641635"/>
    <w:rsid w:val="00643D92"/>
    <w:rsid w:val="00643EB9"/>
    <w:rsid w:val="00653451"/>
    <w:rsid w:val="00653C82"/>
    <w:rsid w:val="00655513"/>
    <w:rsid w:val="00662F66"/>
    <w:rsid w:val="006638F4"/>
    <w:rsid w:val="00664C89"/>
    <w:rsid w:val="00665F91"/>
    <w:rsid w:val="0066705B"/>
    <w:rsid w:val="00667A00"/>
    <w:rsid w:val="00667B36"/>
    <w:rsid w:val="006706CE"/>
    <w:rsid w:val="0067121F"/>
    <w:rsid w:val="006731C2"/>
    <w:rsid w:val="00674934"/>
    <w:rsid w:val="00674BF5"/>
    <w:rsid w:val="0067532C"/>
    <w:rsid w:val="00680C90"/>
    <w:rsid w:val="00681930"/>
    <w:rsid w:val="0068289B"/>
    <w:rsid w:val="00683DC8"/>
    <w:rsid w:val="006906FB"/>
    <w:rsid w:val="00695E8C"/>
    <w:rsid w:val="00696990"/>
    <w:rsid w:val="006A1CCD"/>
    <w:rsid w:val="006A5D93"/>
    <w:rsid w:val="006A6277"/>
    <w:rsid w:val="006B6831"/>
    <w:rsid w:val="006B6ACB"/>
    <w:rsid w:val="006B7C6B"/>
    <w:rsid w:val="006C1931"/>
    <w:rsid w:val="006C2549"/>
    <w:rsid w:val="006C4668"/>
    <w:rsid w:val="006C46B8"/>
    <w:rsid w:val="006C46C4"/>
    <w:rsid w:val="006C66B4"/>
    <w:rsid w:val="006D407C"/>
    <w:rsid w:val="006D66D6"/>
    <w:rsid w:val="006D6A20"/>
    <w:rsid w:val="006E0E1F"/>
    <w:rsid w:val="006E2FD8"/>
    <w:rsid w:val="006E3CBC"/>
    <w:rsid w:val="006E7C9F"/>
    <w:rsid w:val="006F0932"/>
    <w:rsid w:val="006F2DED"/>
    <w:rsid w:val="006F713D"/>
    <w:rsid w:val="00702503"/>
    <w:rsid w:val="00702506"/>
    <w:rsid w:val="00705220"/>
    <w:rsid w:val="00713359"/>
    <w:rsid w:val="007161B1"/>
    <w:rsid w:val="0071636C"/>
    <w:rsid w:val="007163BB"/>
    <w:rsid w:val="00724654"/>
    <w:rsid w:val="00724F13"/>
    <w:rsid w:val="00725F8C"/>
    <w:rsid w:val="00726939"/>
    <w:rsid w:val="00727ACB"/>
    <w:rsid w:val="00731336"/>
    <w:rsid w:val="007328D8"/>
    <w:rsid w:val="00736EC1"/>
    <w:rsid w:val="00740427"/>
    <w:rsid w:val="007409E4"/>
    <w:rsid w:val="00742A6B"/>
    <w:rsid w:val="00742D5F"/>
    <w:rsid w:val="00743362"/>
    <w:rsid w:val="00746356"/>
    <w:rsid w:val="00747D36"/>
    <w:rsid w:val="0075665A"/>
    <w:rsid w:val="0075750A"/>
    <w:rsid w:val="00772A1C"/>
    <w:rsid w:val="00773E9D"/>
    <w:rsid w:val="00782B72"/>
    <w:rsid w:val="007877FB"/>
    <w:rsid w:val="00790294"/>
    <w:rsid w:val="00790C37"/>
    <w:rsid w:val="00794223"/>
    <w:rsid w:val="007A12D0"/>
    <w:rsid w:val="007A1324"/>
    <w:rsid w:val="007A143D"/>
    <w:rsid w:val="007A1D41"/>
    <w:rsid w:val="007A5B18"/>
    <w:rsid w:val="007B002B"/>
    <w:rsid w:val="007B61B7"/>
    <w:rsid w:val="007B6D7C"/>
    <w:rsid w:val="007B7B23"/>
    <w:rsid w:val="007C2455"/>
    <w:rsid w:val="007C4047"/>
    <w:rsid w:val="007C6E7E"/>
    <w:rsid w:val="007C6F00"/>
    <w:rsid w:val="007C6FA6"/>
    <w:rsid w:val="007D088A"/>
    <w:rsid w:val="007D1A8A"/>
    <w:rsid w:val="007D2728"/>
    <w:rsid w:val="007E1AA5"/>
    <w:rsid w:val="007E67E6"/>
    <w:rsid w:val="007E6875"/>
    <w:rsid w:val="007F6011"/>
    <w:rsid w:val="007F7C1A"/>
    <w:rsid w:val="007F7F26"/>
    <w:rsid w:val="0080027C"/>
    <w:rsid w:val="008009DE"/>
    <w:rsid w:val="00800D6B"/>
    <w:rsid w:val="008027CC"/>
    <w:rsid w:val="00803948"/>
    <w:rsid w:val="008053BD"/>
    <w:rsid w:val="008054B5"/>
    <w:rsid w:val="00805734"/>
    <w:rsid w:val="0081019A"/>
    <w:rsid w:val="008118A5"/>
    <w:rsid w:val="00811B5B"/>
    <w:rsid w:val="00811E92"/>
    <w:rsid w:val="00813665"/>
    <w:rsid w:val="008140CD"/>
    <w:rsid w:val="00814E2F"/>
    <w:rsid w:val="00817781"/>
    <w:rsid w:val="008206AB"/>
    <w:rsid w:val="00821C79"/>
    <w:rsid w:val="00826BDB"/>
    <w:rsid w:val="00830807"/>
    <w:rsid w:val="00832809"/>
    <w:rsid w:val="00840AA4"/>
    <w:rsid w:val="00841335"/>
    <w:rsid w:val="00843EAF"/>
    <w:rsid w:val="00844ABC"/>
    <w:rsid w:val="00846BA6"/>
    <w:rsid w:val="00852E9E"/>
    <w:rsid w:val="008535D4"/>
    <w:rsid w:val="008565EB"/>
    <w:rsid w:val="00856E82"/>
    <w:rsid w:val="00865C2C"/>
    <w:rsid w:val="00866A21"/>
    <w:rsid w:val="008735DA"/>
    <w:rsid w:val="008749ED"/>
    <w:rsid w:val="0088413C"/>
    <w:rsid w:val="00884194"/>
    <w:rsid w:val="0088551A"/>
    <w:rsid w:val="008858C2"/>
    <w:rsid w:val="00895DA9"/>
    <w:rsid w:val="00896A2E"/>
    <w:rsid w:val="00897EEB"/>
    <w:rsid w:val="008A08EB"/>
    <w:rsid w:val="008A40B9"/>
    <w:rsid w:val="008A4218"/>
    <w:rsid w:val="008A5B7D"/>
    <w:rsid w:val="008A74B3"/>
    <w:rsid w:val="008B2120"/>
    <w:rsid w:val="008B69D0"/>
    <w:rsid w:val="008B733B"/>
    <w:rsid w:val="008C23D3"/>
    <w:rsid w:val="008C3FB7"/>
    <w:rsid w:val="008C6913"/>
    <w:rsid w:val="008D3C5E"/>
    <w:rsid w:val="008D4CA8"/>
    <w:rsid w:val="008E0BDA"/>
    <w:rsid w:val="008E1CF8"/>
    <w:rsid w:val="008F0FB8"/>
    <w:rsid w:val="008F54A2"/>
    <w:rsid w:val="008F57E5"/>
    <w:rsid w:val="008F6DA2"/>
    <w:rsid w:val="00900281"/>
    <w:rsid w:val="00903DAF"/>
    <w:rsid w:val="009043E9"/>
    <w:rsid w:val="009120AB"/>
    <w:rsid w:val="00912B2D"/>
    <w:rsid w:val="0091577C"/>
    <w:rsid w:val="009208DA"/>
    <w:rsid w:val="00922C2E"/>
    <w:rsid w:val="009262B1"/>
    <w:rsid w:val="009334C5"/>
    <w:rsid w:val="00935494"/>
    <w:rsid w:val="00936CB2"/>
    <w:rsid w:val="00940C8E"/>
    <w:rsid w:val="009470DF"/>
    <w:rsid w:val="009541C8"/>
    <w:rsid w:val="00955B46"/>
    <w:rsid w:val="009601C9"/>
    <w:rsid w:val="00963F34"/>
    <w:rsid w:val="00966E96"/>
    <w:rsid w:val="00982817"/>
    <w:rsid w:val="00982ED7"/>
    <w:rsid w:val="00985E45"/>
    <w:rsid w:val="009868D8"/>
    <w:rsid w:val="0099269F"/>
    <w:rsid w:val="00993FA4"/>
    <w:rsid w:val="00994CA1"/>
    <w:rsid w:val="00995C6C"/>
    <w:rsid w:val="00996D00"/>
    <w:rsid w:val="0099719F"/>
    <w:rsid w:val="009A3DFC"/>
    <w:rsid w:val="009A5C2A"/>
    <w:rsid w:val="009A60A8"/>
    <w:rsid w:val="009A704E"/>
    <w:rsid w:val="009A754B"/>
    <w:rsid w:val="009A7746"/>
    <w:rsid w:val="009B212C"/>
    <w:rsid w:val="009B3368"/>
    <w:rsid w:val="009B3E9E"/>
    <w:rsid w:val="009B3F51"/>
    <w:rsid w:val="009B4FC3"/>
    <w:rsid w:val="009B5167"/>
    <w:rsid w:val="009B5E00"/>
    <w:rsid w:val="009C0E49"/>
    <w:rsid w:val="009C34EF"/>
    <w:rsid w:val="009C38C7"/>
    <w:rsid w:val="009C3905"/>
    <w:rsid w:val="009C6012"/>
    <w:rsid w:val="009C6EA0"/>
    <w:rsid w:val="009D06AB"/>
    <w:rsid w:val="009D2EF4"/>
    <w:rsid w:val="009D327B"/>
    <w:rsid w:val="009E2DE7"/>
    <w:rsid w:val="009E7702"/>
    <w:rsid w:val="009E7758"/>
    <w:rsid w:val="009F4E01"/>
    <w:rsid w:val="00A05C4E"/>
    <w:rsid w:val="00A064BF"/>
    <w:rsid w:val="00A06F13"/>
    <w:rsid w:val="00A07F08"/>
    <w:rsid w:val="00A138B6"/>
    <w:rsid w:val="00A14F77"/>
    <w:rsid w:val="00A16495"/>
    <w:rsid w:val="00A31755"/>
    <w:rsid w:val="00A32321"/>
    <w:rsid w:val="00A32460"/>
    <w:rsid w:val="00A33EBD"/>
    <w:rsid w:val="00A347C9"/>
    <w:rsid w:val="00A379A1"/>
    <w:rsid w:val="00A41B65"/>
    <w:rsid w:val="00A452F9"/>
    <w:rsid w:val="00A45324"/>
    <w:rsid w:val="00A46043"/>
    <w:rsid w:val="00A46B6D"/>
    <w:rsid w:val="00A525C9"/>
    <w:rsid w:val="00A5699A"/>
    <w:rsid w:val="00A63E93"/>
    <w:rsid w:val="00A63F16"/>
    <w:rsid w:val="00A6458F"/>
    <w:rsid w:val="00A6505E"/>
    <w:rsid w:val="00A70D13"/>
    <w:rsid w:val="00A71903"/>
    <w:rsid w:val="00A73B9D"/>
    <w:rsid w:val="00A752E5"/>
    <w:rsid w:val="00A75BFC"/>
    <w:rsid w:val="00A84AF2"/>
    <w:rsid w:val="00A924C5"/>
    <w:rsid w:val="00A927E9"/>
    <w:rsid w:val="00A92ED4"/>
    <w:rsid w:val="00AA22E7"/>
    <w:rsid w:val="00AA4B02"/>
    <w:rsid w:val="00AA67B2"/>
    <w:rsid w:val="00AA6A04"/>
    <w:rsid w:val="00AA7795"/>
    <w:rsid w:val="00AA7B49"/>
    <w:rsid w:val="00AB3288"/>
    <w:rsid w:val="00AB3F9E"/>
    <w:rsid w:val="00AB6B1D"/>
    <w:rsid w:val="00AC2CEF"/>
    <w:rsid w:val="00AC3A34"/>
    <w:rsid w:val="00AC7579"/>
    <w:rsid w:val="00AD013A"/>
    <w:rsid w:val="00AD45DC"/>
    <w:rsid w:val="00AD75B7"/>
    <w:rsid w:val="00AE08FF"/>
    <w:rsid w:val="00AE1E91"/>
    <w:rsid w:val="00AE4A89"/>
    <w:rsid w:val="00AE6AA5"/>
    <w:rsid w:val="00AF0376"/>
    <w:rsid w:val="00AF7113"/>
    <w:rsid w:val="00AF7A14"/>
    <w:rsid w:val="00B04525"/>
    <w:rsid w:val="00B047F1"/>
    <w:rsid w:val="00B05922"/>
    <w:rsid w:val="00B10FC3"/>
    <w:rsid w:val="00B16374"/>
    <w:rsid w:val="00B20EF9"/>
    <w:rsid w:val="00B2547A"/>
    <w:rsid w:val="00B274E6"/>
    <w:rsid w:val="00B27D35"/>
    <w:rsid w:val="00B319F7"/>
    <w:rsid w:val="00B32C75"/>
    <w:rsid w:val="00B332E9"/>
    <w:rsid w:val="00B33F85"/>
    <w:rsid w:val="00B34128"/>
    <w:rsid w:val="00B35233"/>
    <w:rsid w:val="00B36F81"/>
    <w:rsid w:val="00B37E97"/>
    <w:rsid w:val="00B43140"/>
    <w:rsid w:val="00B501AC"/>
    <w:rsid w:val="00B51935"/>
    <w:rsid w:val="00B544E6"/>
    <w:rsid w:val="00B55057"/>
    <w:rsid w:val="00B6081C"/>
    <w:rsid w:val="00B61D4B"/>
    <w:rsid w:val="00B64DFE"/>
    <w:rsid w:val="00B7062B"/>
    <w:rsid w:val="00B73CCE"/>
    <w:rsid w:val="00B73DB5"/>
    <w:rsid w:val="00B76449"/>
    <w:rsid w:val="00B948FB"/>
    <w:rsid w:val="00B9645F"/>
    <w:rsid w:val="00B9722D"/>
    <w:rsid w:val="00BA0069"/>
    <w:rsid w:val="00BA029C"/>
    <w:rsid w:val="00BA3811"/>
    <w:rsid w:val="00BA3FFB"/>
    <w:rsid w:val="00BA4116"/>
    <w:rsid w:val="00BA4653"/>
    <w:rsid w:val="00BB164B"/>
    <w:rsid w:val="00BB2E98"/>
    <w:rsid w:val="00BB4871"/>
    <w:rsid w:val="00BB7248"/>
    <w:rsid w:val="00BC10E7"/>
    <w:rsid w:val="00BC113F"/>
    <w:rsid w:val="00BC169D"/>
    <w:rsid w:val="00BC1FB2"/>
    <w:rsid w:val="00BC4C84"/>
    <w:rsid w:val="00BC560C"/>
    <w:rsid w:val="00BD2986"/>
    <w:rsid w:val="00BD7BFC"/>
    <w:rsid w:val="00BD7DCE"/>
    <w:rsid w:val="00BE0BD9"/>
    <w:rsid w:val="00BE1542"/>
    <w:rsid w:val="00BE1C01"/>
    <w:rsid w:val="00BE63BD"/>
    <w:rsid w:val="00BE74FC"/>
    <w:rsid w:val="00BF16AC"/>
    <w:rsid w:val="00BF2627"/>
    <w:rsid w:val="00BF30AE"/>
    <w:rsid w:val="00BF3809"/>
    <w:rsid w:val="00BF38EC"/>
    <w:rsid w:val="00C0575C"/>
    <w:rsid w:val="00C06583"/>
    <w:rsid w:val="00C112F4"/>
    <w:rsid w:val="00C11DE7"/>
    <w:rsid w:val="00C17BB2"/>
    <w:rsid w:val="00C232DC"/>
    <w:rsid w:val="00C3127B"/>
    <w:rsid w:val="00C31F14"/>
    <w:rsid w:val="00C34A4B"/>
    <w:rsid w:val="00C3647E"/>
    <w:rsid w:val="00C41473"/>
    <w:rsid w:val="00C44C59"/>
    <w:rsid w:val="00C4502E"/>
    <w:rsid w:val="00C47EE7"/>
    <w:rsid w:val="00C50922"/>
    <w:rsid w:val="00C57296"/>
    <w:rsid w:val="00C57383"/>
    <w:rsid w:val="00C61FBC"/>
    <w:rsid w:val="00C628C9"/>
    <w:rsid w:val="00C6458A"/>
    <w:rsid w:val="00C64936"/>
    <w:rsid w:val="00C658CF"/>
    <w:rsid w:val="00C65BF7"/>
    <w:rsid w:val="00C71DE8"/>
    <w:rsid w:val="00C74EF7"/>
    <w:rsid w:val="00C75B63"/>
    <w:rsid w:val="00C76B5A"/>
    <w:rsid w:val="00C77E13"/>
    <w:rsid w:val="00C8540A"/>
    <w:rsid w:val="00C96336"/>
    <w:rsid w:val="00CA3B8A"/>
    <w:rsid w:val="00CA671A"/>
    <w:rsid w:val="00CB06A3"/>
    <w:rsid w:val="00CB3CCF"/>
    <w:rsid w:val="00CB610A"/>
    <w:rsid w:val="00CB654D"/>
    <w:rsid w:val="00CB69D4"/>
    <w:rsid w:val="00CB7631"/>
    <w:rsid w:val="00CC3E34"/>
    <w:rsid w:val="00CC4533"/>
    <w:rsid w:val="00CC55C3"/>
    <w:rsid w:val="00CD19DC"/>
    <w:rsid w:val="00CE1A90"/>
    <w:rsid w:val="00CE321A"/>
    <w:rsid w:val="00CE40FB"/>
    <w:rsid w:val="00CE4F56"/>
    <w:rsid w:val="00CE6CD4"/>
    <w:rsid w:val="00CF0B12"/>
    <w:rsid w:val="00CF0BA1"/>
    <w:rsid w:val="00CF2D74"/>
    <w:rsid w:val="00CF5AE3"/>
    <w:rsid w:val="00CF6F0B"/>
    <w:rsid w:val="00D00ACE"/>
    <w:rsid w:val="00D015AE"/>
    <w:rsid w:val="00D04365"/>
    <w:rsid w:val="00D059BF"/>
    <w:rsid w:val="00D06FEE"/>
    <w:rsid w:val="00D077BF"/>
    <w:rsid w:val="00D07C87"/>
    <w:rsid w:val="00D101AE"/>
    <w:rsid w:val="00D1362E"/>
    <w:rsid w:val="00D142B3"/>
    <w:rsid w:val="00D163E7"/>
    <w:rsid w:val="00D21948"/>
    <w:rsid w:val="00D2350B"/>
    <w:rsid w:val="00D23899"/>
    <w:rsid w:val="00D24C71"/>
    <w:rsid w:val="00D252EE"/>
    <w:rsid w:val="00D2557B"/>
    <w:rsid w:val="00D26498"/>
    <w:rsid w:val="00D267E9"/>
    <w:rsid w:val="00D27D82"/>
    <w:rsid w:val="00D30240"/>
    <w:rsid w:val="00D33B6E"/>
    <w:rsid w:val="00D34032"/>
    <w:rsid w:val="00D36C50"/>
    <w:rsid w:val="00D42231"/>
    <w:rsid w:val="00D42BBB"/>
    <w:rsid w:val="00D42ED3"/>
    <w:rsid w:val="00D44A26"/>
    <w:rsid w:val="00D46C64"/>
    <w:rsid w:val="00D47355"/>
    <w:rsid w:val="00D505EF"/>
    <w:rsid w:val="00D50A14"/>
    <w:rsid w:val="00D51E7C"/>
    <w:rsid w:val="00D52AEB"/>
    <w:rsid w:val="00D54DEC"/>
    <w:rsid w:val="00D57A2A"/>
    <w:rsid w:val="00D61C44"/>
    <w:rsid w:val="00D629E5"/>
    <w:rsid w:val="00D64F40"/>
    <w:rsid w:val="00D70576"/>
    <w:rsid w:val="00D71BB9"/>
    <w:rsid w:val="00D7225D"/>
    <w:rsid w:val="00D72CE2"/>
    <w:rsid w:val="00D861B1"/>
    <w:rsid w:val="00D903B5"/>
    <w:rsid w:val="00D96A32"/>
    <w:rsid w:val="00D97F8C"/>
    <w:rsid w:val="00DA0EAB"/>
    <w:rsid w:val="00DB3558"/>
    <w:rsid w:val="00DB5A92"/>
    <w:rsid w:val="00DC2737"/>
    <w:rsid w:val="00DC41BF"/>
    <w:rsid w:val="00DC56CA"/>
    <w:rsid w:val="00DC5B8E"/>
    <w:rsid w:val="00DC62AE"/>
    <w:rsid w:val="00DC74D4"/>
    <w:rsid w:val="00DC7AFC"/>
    <w:rsid w:val="00DD0650"/>
    <w:rsid w:val="00DD2FCF"/>
    <w:rsid w:val="00DD2FD4"/>
    <w:rsid w:val="00DD46DF"/>
    <w:rsid w:val="00DD516D"/>
    <w:rsid w:val="00DD617A"/>
    <w:rsid w:val="00DE05E2"/>
    <w:rsid w:val="00DE0D40"/>
    <w:rsid w:val="00DE4CC2"/>
    <w:rsid w:val="00DE7CE3"/>
    <w:rsid w:val="00DF2F99"/>
    <w:rsid w:val="00DF3527"/>
    <w:rsid w:val="00DF663D"/>
    <w:rsid w:val="00E00C2C"/>
    <w:rsid w:val="00E0238F"/>
    <w:rsid w:val="00E03150"/>
    <w:rsid w:val="00E0340C"/>
    <w:rsid w:val="00E04088"/>
    <w:rsid w:val="00E05A73"/>
    <w:rsid w:val="00E102FE"/>
    <w:rsid w:val="00E13129"/>
    <w:rsid w:val="00E1412D"/>
    <w:rsid w:val="00E16254"/>
    <w:rsid w:val="00E1693A"/>
    <w:rsid w:val="00E2218D"/>
    <w:rsid w:val="00E22445"/>
    <w:rsid w:val="00E2390C"/>
    <w:rsid w:val="00E23D72"/>
    <w:rsid w:val="00E26055"/>
    <w:rsid w:val="00E26D57"/>
    <w:rsid w:val="00E31046"/>
    <w:rsid w:val="00E31E2C"/>
    <w:rsid w:val="00E343EF"/>
    <w:rsid w:val="00E36F27"/>
    <w:rsid w:val="00E424ED"/>
    <w:rsid w:val="00E43525"/>
    <w:rsid w:val="00E46274"/>
    <w:rsid w:val="00E46F01"/>
    <w:rsid w:val="00E475CB"/>
    <w:rsid w:val="00E55B33"/>
    <w:rsid w:val="00E56886"/>
    <w:rsid w:val="00E66E0F"/>
    <w:rsid w:val="00E70DE6"/>
    <w:rsid w:val="00E74221"/>
    <w:rsid w:val="00E74272"/>
    <w:rsid w:val="00E77D37"/>
    <w:rsid w:val="00E80101"/>
    <w:rsid w:val="00E83EDB"/>
    <w:rsid w:val="00E87ED9"/>
    <w:rsid w:val="00E91870"/>
    <w:rsid w:val="00E92891"/>
    <w:rsid w:val="00E93098"/>
    <w:rsid w:val="00E93C11"/>
    <w:rsid w:val="00E94499"/>
    <w:rsid w:val="00E954CA"/>
    <w:rsid w:val="00E97AB5"/>
    <w:rsid w:val="00E97DA6"/>
    <w:rsid w:val="00EA2F28"/>
    <w:rsid w:val="00EA576C"/>
    <w:rsid w:val="00EA7F4F"/>
    <w:rsid w:val="00EB107E"/>
    <w:rsid w:val="00EB325D"/>
    <w:rsid w:val="00EB41F7"/>
    <w:rsid w:val="00EB5939"/>
    <w:rsid w:val="00EB604B"/>
    <w:rsid w:val="00EB72D9"/>
    <w:rsid w:val="00EC6338"/>
    <w:rsid w:val="00EC7228"/>
    <w:rsid w:val="00ED22C5"/>
    <w:rsid w:val="00EE6051"/>
    <w:rsid w:val="00EF24BC"/>
    <w:rsid w:val="00EF761D"/>
    <w:rsid w:val="00F00024"/>
    <w:rsid w:val="00F045D3"/>
    <w:rsid w:val="00F04E20"/>
    <w:rsid w:val="00F079A2"/>
    <w:rsid w:val="00F10DD0"/>
    <w:rsid w:val="00F1193F"/>
    <w:rsid w:val="00F13D91"/>
    <w:rsid w:val="00F225B5"/>
    <w:rsid w:val="00F24FF5"/>
    <w:rsid w:val="00F25EE2"/>
    <w:rsid w:val="00F26514"/>
    <w:rsid w:val="00F2661E"/>
    <w:rsid w:val="00F321A8"/>
    <w:rsid w:val="00F364A2"/>
    <w:rsid w:val="00F45C9A"/>
    <w:rsid w:val="00F55E0C"/>
    <w:rsid w:val="00F57A04"/>
    <w:rsid w:val="00F60ABB"/>
    <w:rsid w:val="00F61AFD"/>
    <w:rsid w:val="00F64598"/>
    <w:rsid w:val="00F64961"/>
    <w:rsid w:val="00F7392E"/>
    <w:rsid w:val="00F84112"/>
    <w:rsid w:val="00F8507D"/>
    <w:rsid w:val="00F93D7F"/>
    <w:rsid w:val="00F95B84"/>
    <w:rsid w:val="00F96A66"/>
    <w:rsid w:val="00FA1470"/>
    <w:rsid w:val="00FA1B98"/>
    <w:rsid w:val="00FA4671"/>
    <w:rsid w:val="00FA5CD6"/>
    <w:rsid w:val="00FA7789"/>
    <w:rsid w:val="00FA7AD4"/>
    <w:rsid w:val="00FB097A"/>
    <w:rsid w:val="00FB26AD"/>
    <w:rsid w:val="00FB3501"/>
    <w:rsid w:val="00FB720E"/>
    <w:rsid w:val="00FC57DB"/>
    <w:rsid w:val="00FD0766"/>
    <w:rsid w:val="00FD0ABA"/>
    <w:rsid w:val="00FD1A10"/>
    <w:rsid w:val="00FD7078"/>
    <w:rsid w:val="00FE2C31"/>
    <w:rsid w:val="00FF2461"/>
    <w:rsid w:val="00FF2C75"/>
    <w:rsid w:val="00FF48C6"/>
    <w:rsid w:val="00FF4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1277F4"/>
  <w15:chartTrackingRefBased/>
  <w15:docId w15:val="{DD60886B-9FAA-4736-9C79-28E1DCD6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DED"/>
    <w:pPr>
      <w:spacing w:after="0" w:line="240" w:lineRule="auto"/>
    </w:pPr>
    <w:rPr>
      <w:rFonts w:ascii="Times New Roman" w:eastAsia="Times New Roman" w:hAnsi="Times New Roman" w:cs="Times New Roman"/>
      <w:sz w:val="24"/>
      <w:szCs w:val="24"/>
      <w:lang w:val="fr-LU" w:eastAsia="lb-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jet">
    <w:name w:val="Projet"/>
    <w:basedOn w:val="Date"/>
    <w:next w:val="Normal"/>
    <w:rsid w:val="0061281B"/>
    <w:pPr>
      <w:spacing w:after="960"/>
      <w:jc w:val="center"/>
    </w:pPr>
    <w:rPr>
      <w:rFonts w:ascii="Garamond" w:hAnsi="Garamond"/>
      <w:b/>
      <w:szCs w:val="20"/>
      <w:lang w:eastAsia="fr-FR"/>
    </w:rPr>
  </w:style>
  <w:style w:type="paragraph" w:styleId="NormalWeb">
    <w:name w:val="Normal (Web)"/>
    <w:basedOn w:val="Normal"/>
    <w:uiPriority w:val="99"/>
    <w:unhideWhenUsed/>
    <w:rsid w:val="0061281B"/>
    <w:pPr>
      <w:spacing w:before="100" w:beforeAutospacing="1" w:after="100" w:afterAutospacing="1"/>
    </w:pPr>
    <w:rPr>
      <w:rFonts w:ascii="Times" w:eastAsia="Calibri" w:hAnsi="Times"/>
      <w:sz w:val="20"/>
      <w:szCs w:val="20"/>
      <w:lang w:val="de-LU" w:eastAsia="de-DE"/>
    </w:rPr>
  </w:style>
  <w:style w:type="character" w:styleId="Hyperlink">
    <w:name w:val="Hyperlink"/>
    <w:basedOn w:val="DefaultParagraphFont"/>
    <w:uiPriority w:val="99"/>
    <w:unhideWhenUsed/>
    <w:rsid w:val="0061281B"/>
    <w:rPr>
      <w:color w:val="0000FF"/>
      <w:u w:val="single"/>
    </w:rPr>
  </w:style>
  <w:style w:type="paragraph" w:customStyle="1" w:styleId="Default">
    <w:name w:val="Default"/>
    <w:rsid w:val="0061281B"/>
    <w:pPr>
      <w:autoSpaceDE w:val="0"/>
      <w:autoSpaceDN w:val="0"/>
      <w:adjustRightInd w:val="0"/>
      <w:spacing w:after="0" w:line="240" w:lineRule="auto"/>
    </w:pPr>
    <w:rPr>
      <w:rFonts w:ascii="Arial" w:eastAsia="Times New Roman" w:hAnsi="Arial" w:cs="Arial"/>
      <w:color w:val="000000"/>
      <w:sz w:val="24"/>
      <w:szCs w:val="24"/>
      <w:lang w:val="fr-FR" w:eastAsia="fr-FR"/>
    </w:rPr>
  </w:style>
  <w:style w:type="paragraph" w:styleId="TOC2">
    <w:name w:val="toc 2"/>
    <w:basedOn w:val="Normal"/>
    <w:next w:val="Normal"/>
    <w:autoRedefine/>
    <w:uiPriority w:val="39"/>
    <w:rsid w:val="0061281B"/>
    <w:pPr>
      <w:tabs>
        <w:tab w:val="right" w:leader="dot" w:pos="9530"/>
      </w:tabs>
      <w:jc w:val="both"/>
    </w:pPr>
    <w:rPr>
      <w:rFonts w:ascii="Calibri" w:hAnsi="Calibri"/>
      <w:b/>
      <w:noProof/>
      <w:szCs w:val="22"/>
      <w:lang w:eastAsia="fr-FR"/>
    </w:rPr>
  </w:style>
  <w:style w:type="paragraph" w:customStyle="1" w:styleId="Texteexposdesmotifs">
    <w:name w:val="Texte exposé des motifs"/>
    <w:basedOn w:val="Normal"/>
    <w:uiPriority w:val="99"/>
    <w:rsid w:val="0061281B"/>
    <w:pPr>
      <w:overflowPunct w:val="0"/>
      <w:autoSpaceDE w:val="0"/>
      <w:autoSpaceDN w:val="0"/>
      <w:adjustRightInd w:val="0"/>
      <w:ind w:firstLine="720"/>
      <w:jc w:val="both"/>
      <w:textAlignment w:val="baseline"/>
    </w:pPr>
    <w:rPr>
      <w:szCs w:val="20"/>
      <w:lang w:eastAsia="fr-FR"/>
    </w:rPr>
  </w:style>
  <w:style w:type="paragraph" w:customStyle="1" w:styleId="Pa13">
    <w:name w:val="Pa13"/>
    <w:basedOn w:val="Default"/>
    <w:next w:val="Default"/>
    <w:uiPriority w:val="99"/>
    <w:rsid w:val="0061281B"/>
    <w:pPr>
      <w:spacing w:line="171" w:lineRule="atLeast"/>
    </w:pPr>
    <w:rPr>
      <w:rFonts w:ascii="Helvetica" w:hAnsi="Helvetica" w:cs="Helvetica"/>
      <w:color w:val="auto"/>
    </w:rPr>
  </w:style>
  <w:style w:type="paragraph" w:customStyle="1" w:styleId="Pa23">
    <w:name w:val="Pa23"/>
    <w:basedOn w:val="Default"/>
    <w:next w:val="Default"/>
    <w:uiPriority w:val="99"/>
    <w:rsid w:val="0061281B"/>
    <w:pPr>
      <w:spacing w:line="171" w:lineRule="atLeast"/>
    </w:pPr>
    <w:rPr>
      <w:rFonts w:ascii="Helvetica" w:hAnsi="Helvetica" w:cs="Helvetica"/>
      <w:color w:val="auto"/>
    </w:rPr>
  </w:style>
  <w:style w:type="paragraph" w:styleId="Date">
    <w:name w:val="Date"/>
    <w:basedOn w:val="Normal"/>
    <w:next w:val="Normal"/>
    <w:link w:val="DateChar"/>
    <w:uiPriority w:val="99"/>
    <w:semiHidden/>
    <w:unhideWhenUsed/>
    <w:rsid w:val="0061281B"/>
  </w:style>
  <w:style w:type="character" w:customStyle="1" w:styleId="DateChar">
    <w:name w:val="Date Char"/>
    <w:basedOn w:val="DefaultParagraphFont"/>
    <w:link w:val="Date"/>
    <w:uiPriority w:val="99"/>
    <w:semiHidden/>
    <w:rsid w:val="0061281B"/>
    <w:rPr>
      <w:rFonts w:ascii="Times New Roman" w:eastAsia="Times New Roman" w:hAnsi="Times New Roman" w:cs="Times New Roman"/>
      <w:sz w:val="24"/>
      <w:szCs w:val="24"/>
      <w:lang w:val="fr-LU" w:eastAsia="lb-LU"/>
    </w:rPr>
  </w:style>
  <w:style w:type="paragraph" w:styleId="Header">
    <w:name w:val="header"/>
    <w:basedOn w:val="Normal"/>
    <w:link w:val="HeaderChar"/>
    <w:uiPriority w:val="99"/>
    <w:unhideWhenUsed/>
    <w:rsid w:val="0061281B"/>
    <w:pPr>
      <w:tabs>
        <w:tab w:val="center" w:pos="4513"/>
        <w:tab w:val="right" w:pos="9026"/>
      </w:tabs>
    </w:pPr>
  </w:style>
  <w:style w:type="character" w:customStyle="1" w:styleId="HeaderChar">
    <w:name w:val="Header Char"/>
    <w:basedOn w:val="DefaultParagraphFont"/>
    <w:link w:val="Header"/>
    <w:uiPriority w:val="99"/>
    <w:rsid w:val="0061281B"/>
    <w:rPr>
      <w:rFonts w:ascii="Times New Roman" w:eastAsia="Times New Roman" w:hAnsi="Times New Roman" w:cs="Times New Roman"/>
      <w:sz w:val="24"/>
      <w:szCs w:val="24"/>
      <w:lang w:val="fr-LU" w:eastAsia="lb-LU"/>
    </w:rPr>
  </w:style>
  <w:style w:type="paragraph" w:styleId="Footer">
    <w:name w:val="footer"/>
    <w:basedOn w:val="Normal"/>
    <w:link w:val="FooterChar"/>
    <w:uiPriority w:val="99"/>
    <w:unhideWhenUsed/>
    <w:rsid w:val="0061281B"/>
    <w:pPr>
      <w:tabs>
        <w:tab w:val="center" w:pos="4513"/>
        <w:tab w:val="right" w:pos="9026"/>
      </w:tabs>
    </w:pPr>
  </w:style>
  <w:style w:type="character" w:customStyle="1" w:styleId="FooterChar">
    <w:name w:val="Footer Char"/>
    <w:basedOn w:val="DefaultParagraphFont"/>
    <w:link w:val="Footer"/>
    <w:uiPriority w:val="99"/>
    <w:rsid w:val="0061281B"/>
    <w:rPr>
      <w:rFonts w:ascii="Times New Roman" w:eastAsia="Times New Roman" w:hAnsi="Times New Roman" w:cs="Times New Roman"/>
      <w:sz w:val="24"/>
      <w:szCs w:val="24"/>
      <w:lang w:val="fr-LU" w:eastAsia="lb-LU"/>
    </w:rPr>
  </w:style>
  <w:style w:type="character" w:styleId="CommentReference">
    <w:name w:val="annotation reference"/>
    <w:basedOn w:val="DefaultParagraphFont"/>
    <w:uiPriority w:val="99"/>
    <w:semiHidden/>
    <w:unhideWhenUsed/>
    <w:rsid w:val="00D61C44"/>
    <w:rPr>
      <w:sz w:val="16"/>
      <w:szCs w:val="16"/>
    </w:rPr>
  </w:style>
  <w:style w:type="paragraph" w:styleId="CommentText">
    <w:name w:val="annotation text"/>
    <w:basedOn w:val="Normal"/>
    <w:link w:val="CommentTextChar"/>
    <w:uiPriority w:val="99"/>
    <w:semiHidden/>
    <w:unhideWhenUsed/>
    <w:rsid w:val="00D61C44"/>
    <w:rPr>
      <w:sz w:val="20"/>
      <w:szCs w:val="20"/>
    </w:rPr>
  </w:style>
  <w:style w:type="character" w:customStyle="1" w:styleId="CommentTextChar">
    <w:name w:val="Comment Text Char"/>
    <w:basedOn w:val="DefaultParagraphFont"/>
    <w:link w:val="CommentText"/>
    <w:uiPriority w:val="99"/>
    <w:semiHidden/>
    <w:rsid w:val="00D61C44"/>
    <w:rPr>
      <w:rFonts w:ascii="Times New Roman" w:eastAsia="Times New Roman" w:hAnsi="Times New Roman" w:cs="Times New Roman"/>
      <w:sz w:val="20"/>
      <w:szCs w:val="20"/>
      <w:lang w:val="fr-LU" w:eastAsia="lb-LU"/>
    </w:rPr>
  </w:style>
  <w:style w:type="paragraph" w:styleId="CommentSubject">
    <w:name w:val="annotation subject"/>
    <w:basedOn w:val="CommentText"/>
    <w:next w:val="CommentText"/>
    <w:link w:val="CommentSubjectChar"/>
    <w:uiPriority w:val="99"/>
    <w:semiHidden/>
    <w:unhideWhenUsed/>
    <w:rsid w:val="00D61C44"/>
    <w:rPr>
      <w:b/>
      <w:bCs/>
    </w:rPr>
  </w:style>
  <w:style w:type="character" w:customStyle="1" w:styleId="CommentSubjectChar">
    <w:name w:val="Comment Subject Char"/>
    <w:basedOn w:val="CommentTextChar"/>
    <w:link w:val="CommentSubject"/>
    <w:uiPriority w:val="99"/>
    <w:semiHidden/>
    <w:rsid w:val="00D61C44"/>
    <w:rPr>
      <w:rFonts w:ascii="Times New Roman" w:eastAsia="Times New Roman" w:hAnsi="Times New Roman" w:cs="Times New Roman"/>
      <w:b/>
      <w:bCs/>
      <w:sz w:val="20"/>
      <w:szCs w:val="20"/>
      <w:lang w:val="fr-LU" w:eastAsia="lb-LU"/>
    </w:rPr>
  </w:style>
  <w:style w:type="paragraph" w:styleId="BalloonText">
    <w:name w:val="Balloon Text"/>
    <w:basedOn w:val="Normal"/>
    <w:link w:val="BalloonTextChar"/>
    <w:uiPriority w:val="99"/>
    <w:semiHidden/>
    <w:unhideWhenUsed/>
    <w:rsid w:val="00D61C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C44"/>
    <w:rPr>
      <w:rFonts w:ascii="Segoe UI" w:eastAsia="Times New Roman" w:hAnsi="Segoe UI" w:cs="Segoe UI"/>
      <w:sz w:val="18"/>
      <w:szCs w:val="18"/>
      <w:lang w:val="fr-LU" w:eastAsia="lb-LU"/>
    </w:rPr>
  </w:style>
  <w:style w:type="paragraph" w:styleId="ListParagraph">
    <w:name w:val="List Paragraph"/>
    <w:basedOn w:val="Normal"/>
    <w:link w:val="ListParagraphChar"/>
    <w:uiPriority w:val="34"/>
    <w:qFormat/>
    <w:rsid w:val="00736EC1"/>
    <w:pPr>
      <w:spacing w:after="160" w:line="259" w:lineRule="auto"/>
      <w:ind w:left="720"/>
      <w:contextualSpacing/>
    </w:pPr>
    <w:rPr>
      <w:rFonts w:asciiTheme="minorHAnsi" w:eastAsiaTheme="minorHAnsi" w:hAnsiTheme="minorHAnsi" w:cstheme="minorBidi"/>
      <w:sz w:val="22"/>
      <w:szCs w:val="22"/>
      <w:lang w:val="fr-FR" w:eastAsia="en-US"/>
    </w:rPr>
  </w:style>
  <w:style w:type="character" w:customStyle="1" w:styleId="ListParagraphChar">
    <w:name w:val="List Paragraph Char"/>
    <w:basedOn w:val="DefaultParagraphFont"/>
    <w:link w:val="ListParagraph"/>
    <w:uiPriority w:val="34"/>
    <w:locked/>
    <w:rsid w:val="00736EC1"/>
    <w:rPr>
      <w:lang w:val="fr-FR"/>
    </w:rPr>
  </w:style>
  <w:style w:type="paragraph" w:customStyle="1" w:styleId="AONormal">
    <w:name w:val="AONormal"/>
    <w:rsid w:val="00EA2F28"/>
    <w:pPr>
      <w:spacing w:after="0" w:line="260" w:lineRule="atLeast"/>
    </w:pPr>
    <w:rPr>
      <w:rFonts w:ascii="Times New Roman" w:hAnsi="Times New Roman" w:cs="Times New Roman"/>
      <w:lang w:val="en-GB"/>
    </w:rPr>
  </w:style>
  <w:style w:type="paragraph" w:customStyle="1" w:styleId="CM4">
    <w:name w:val="CM4"/>
    <w:basedOn w:val="Normal"/>
    <w:next w:val="Normal"/>
    <w:uiPriority w:val="99"/>
    <w:rsid w:val="00011295"/>
    <w:pPr>
      <w:autoSpaceDE w:val="0"/>
      <w:autoSpaceDN w:val="0"/>
      <w:adjustRightInd w:val="0"/>
    </w:pPr>
    <w:rPr>
      <w:rFonts w:ascii="EUAlbertina" w:hAnsi="EUAlbertina"/>
      <w:lang w:eastAsia="fr-LU"/>
    </w:rPr>
  </w:style>
  <w:style w:type="paragraph" w:styleId="FootnoteText">
    <w:name w:val="footnote text"/>
    <w:basedOn w:val="Normal"/>
    <w:link w:val="FootnoteTextChar"/>
    <w:uiPriority w:val="99"/>
    <w:unhideWhenUsed/>
    <w:rsid w:val="00CD19DC"/>
    <w:rPr>
      <w:sz w:val="20"/>
      <w:szCs w:val="20"/>
    </w:rPr>
  </w:style>
  <w:style w:type="character" w:customStyle="1" w:styleId="FootnoteTextChar">
    <w:name w:val="Footnote Text Char"/>
    <w:basedOn w:val="DefaultParagraphFont"/>
    <w:link w:val="FootnoteText"/>
    <w:uiPriority w:val="99"/>
    <w:rsid w:val="00CD19DC"/>
    <w:rPr>
      <w:rFonts w:ascii="Times New Roman" w:eastAsia="Times New Roman" w:hAnsi="Times New Roman" w:cs="Times New Roman"/>
      <w:sz w:val="20"/>
      <w:szCs w:val="20"/>
      <w:lang w:val="fr-LU" w:eastAsia="lb-LU"/>
    </w:rPr>
  </w:style>
  <w:style w:type="table" w:styleId="TableGrid">
    <w:name w:val="Table Grid"/>
    <w:basedOn w:val="TableNormal"/>
    <w:uiPriority w:val="59"/>
    <w:rsid w:val="00CD19DC"/>
    <w:pPr>
      <w:spacing w:after="0" w:line="240" w:lineRule="auto"/>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CD19DC"/>
    <w:rPr>
      <w:vertAlign w:val="superscript"/>
    </w:rPr>
  </w:style>
  <w:style w:type="paragraph" w:styleId="EndnoteText">
    <w:name w:val="endnote text"/>
    <w:basedOn w:val="Normal"/>
    <w:link w:val="EndnoteTextChar"/>
    <w:uiPriority w:val="99"/>
    <w:semiHidden/>
    <w:unhideWhenUsed/>
    <w:rsid w:val="0080027C"/>
    <w:rPr>
      <w:sz w:val="20"/>
      <w:szCs w:val="20"/>
    </w:rPr>
  </w:style>
  <w:style w:type="character" w:customStyle="1" w:styleId="EndnoteTextChar">
    <w:name w:val="Endnote Text Char"/>
    <w:basedOn w:val="DefaultParagraphFont"/>
    <w:link w:val="EndnoteText"/>
    <w:uiPriority w:val="99"/>
    <w:semiHidden/>
    <w:rsid w:val="0080027C"/>
    <w:rPr>
      <w:rFonts w:ascii="Times New Roman" w:eastAsia="Times New Roman" w:hAnsi="Times New Roman" w:cs="Times New Roman"/>
      <w:sz w:val="20"/>
      <w:szCs w:val="20"/>
      <w:lang w:val="fr-LU" w:eastAsia="lb-LU"/>
    </w:rPr>
  </w:style>
  <w:style w:type="character" w:styleId="EndnoteReference">
    <w:name w:val="endnote reference"/>
    <w:basedOn w:val="DefaultParagraphFont"/>
    <w:uiPriority w:val="99"/>
    <w:unhideWhenUsed/>
    <w:rsid w:val="008002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28061">
      <w:bodyDiv w:val="1"/>
      <w:marLeft w:val="0"/>
      <w:marRight w:val="0"/>
      <w:marTop w:val="0"/>
      <w:marBottom w:val="0"/>
      <w:divBdr>
        <w:top w:val="none" w:sz="0" w:space="0" w:color="auto"/>
        <w:left w:val="none" w:sz="0" w:space="0" w:color="auto"/>
        <w:bottom w:val="none" w:sz="0" w:space="0" w:color="auto"/>
        <w:right w:val="none" w:sz="0" w:space="0" w:color="auto"/>
      </w:divBdr>
    </w:div>
    <w:div w:id="1179926614">
      <w:bodyDiv w:val="1"/>
      <w:marLeft w:val="0"/>
      <w:marRight w:val="0"/>
      <w:marTop w:val="0"/>
      <w:marBottom w:val="0"/>
      <w:divBdr>
        <w:top w:val="none" w:sz="0" w:space="0" w:color="auto"/>
        <w:left w:val="none" w:sz="0" w:space="0" w:color="auto"/>
        <w:bottom w:val="none" w:sz="0" w:space="0" w:color="auto"/>
        <w:right w:val="none" w:sz="0" w:space="0" w:color="auto"/>
      </w:divBdr>
    </w:div>
    <w:div w:id="1211112583">
      <w:bodyDiv w:val="1"/>
      <w:marLeft w:val="0"/>
      <w:marRight w:val="0"/>
      <w:marTop w:val="0"/>
      <w:marBottom w:val="0"/>
      <w:divBdr>
        <w:top w:val="none" w:sz="0" w:space="0" w:color="auto"/>
        <w:left w:val="none" w:sz="0" w:space="0" w:color="auto"/>
        <w:bottom w:val="none" w:sz="0" w:space="0" w:color="auto"/>
        <w:right w:val="none" w:sz="0" w:space="0" w:color="auto"/>
      </w:divBdr>
    </w:div>
    <w:div w:id="199421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D7B03-F90A-4242-9854-ABBCF456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7108</Words>
  <Characters>40522</Characters>
  <Application>Microsoft Office Word</Application>
  <DocSecurity>4</DocSecurity>
  <Lines>337</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CTIE</Company>
  <LinksUpToDate>false</LinksUpToDate>
  <CharactersWithSpaces>47535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Scholer</dc:creator>
  <cp:keywords/>
  <dc:description/>
  <cp:lastModifiedBy>KIRSCH Martine</cp:lastModifiedBy>
  <cp:revision>2</cp:revision>
  <cp:lastPrinted>2020-02-07T06:05:00Z</cp:lastPrinted>
  <dcterms:created xsi:type="dcterms:W3CDTF">2023-06-26T14:55:00Z</dcterms:created>
  <dcterms:modified xsi:type="dcterms:W3CDTF">2023-06-26T14:55:00Z</dcterms:modified>
</cp:coreProperties>
</file>