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1B" w:rsidRPr="00A56E87" w:rsidRDefault="00A9581B" w:rsidP="000F577F">
      <w:pPr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b/>
          <w:lang w:val="fr-FR"/>
        </w:rPr>
        <w:t>Le Prix européen de la Promotion de l’Esprit d’Entreprise</w:t>
      </w:r>
      <w:r w:rsidRPr="00A56E87">
        <w:rPr>
          <w:rFonts w:ascii="Verdana" w:hAnsi="Verdana"/>
          <w:lang w:val="fr-FR"/>
        </w:rPr>
        <w:t xml:space="preserve"> identifie et récompense les initiatives les plus fructueuses destinées à promouvoir l'entreprise et l'entrepreneuriat en Europe, présente les meilleures politiques et pratiques dans le domaine de l'entrepreneuriat et du soutien aux entreprises, sensibilise à la valeur ajoutée de l'entrepreneuriat, et encourage et inspire les entrepreneurs potentiels.</w:t>
      </w:r>
    </w:p>
    <w:p w:rsidR="00A9581B" w:rsidRPr="00A56E87" w:rsidRDefault="00A9581B" w:rsidP="0047762C">
      <w:pPr>
        <w:tabs>
          <w:tab w:val="left" w:pos="1575"/>
        </w:tabs>
        <w:rPr>
          <w:rFonts w:ascii="Verdana" w:hAnsi="Verdana"/>
          <w:lang w:val="fr-FR"/>
        </w:rPr>
      </w:pPr>
    </w:p>
    <w:p w:rsidR="00A9581B" w:rsidRPr="00A56E87" w:rsidRDefault="00375E59" w:rsidP="00EB766D">
      <w:pPr>
        <w:rPr>
          <w:rFonts w:ascii="Verdana" w:hAnsi="Verdana"/>
          <w:lang w:val="fr-FR"/>
        </w:rPr>
      </w:pPr>
      <w:r>
        <w:rPr>
          <w:rFonts w:ascii="Verdana" w:hAnsi="Verdana"/>
          <w:caps/>
          <w:lang w:val="fr-FR"/>
        </w:rPr>
        <w:t>I</w:t>
      </w:r>
      <w:r w:rsidR="00E813D9">
        <w:rPr>
          <w:rFonts w:ascii="Verdana" w:hAnsi="Verdana"/>
          <w:lang w:val="fr-FR"/>
        </w:rPr>
        <w:t>l</w:t>
      </w:r>
      <w:r w:rsidR="00A9581B" w:rsidRPr="00A56E87">
        <w:rPr>
          <w:rFonts w:ascii="Verdana" w:hAnsi="Verdana"/>
          <w:lang w:val="fr-FR"/>
        </w:rPr>
        <w:t xml:space="preserve"> comporte </w:t>
      </w:r>
      <w:r w:rsidR="00865429" w:rsidRPr="00A56E87">
        <w:rPr>
          <w:rFonts w:ascii="Verdana" w:hAnsi="Verdana"/>
          <w:lang w:val="fr-FR"/>
        </w:rPr>
        <w:t xml:space="preserve">six </w:t>
      </w:r>
      <w:r w:rsidR="00A9581B" w:rsidRPr="00A56E87">
        <w:rPr>
          <w:rFonts w:ascii="Verdana" w:hAnsi="Verdana"/>
          <w:lang w:val="fr-FR"/>
        </w:rPr>
        <w:t>catégories</w:t>
      </w:r>
      <w:r w:rsidR="00185261" w:rsidRPr="00A56E87">
        <w:rPr>
          <w:rFonts w:ascii="Verdana" w:hAnsi="Verdana"/>
          <w:lang w:val="fr-FR"/>
        </w:rPr>
        <w:t>: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A9581B" w:rsidP="0047762C">
      <w:pPr>
        <w:pStyle w:val="ListParagraph1"/>
        <w:numPr>
          <w:ilvl w:val="0"/>
          <w:numId w:val="3"/>
        </w:numPr>
        <w:rPr>
          <w:rFonts w:ascii="Verdana" w:hAnsi="Verdana"/>
          <w:lang w:val="fr-FR"/>
        </w:rPr>
      </w:pPr>
      <w:r w:rsidRPr="00A56E87">
        <w:rPr>
          <w:rFonts w:ascii="Verdana" w:hAnsi="Verdana"/>
          <w:b/>
          <w:lang w:val="fr-FR"/>
        </w:rPr>
        <w:t>Promotion de l'esprit d'entreprise</w:t>
      </w:r>
    </w:p>
    <w:p w:rsidR="00A9581B" w:rsidRPr="00A56E87" w:rsidRDefault="00865429" w:rsidP="000F577F">
      <w:pPr>
        <w:pStyle w:val="ListParagraph1"/>
        <w:jc w:val="both"/>
        <w:rPr>
          <w:rFonts w:ascii="Verdana" w:hAnsi="Verdana"/>
          <w:color w:val="000000"/>
          <w:lang w:val="fr-FR"/>
        </w:rPr>
      </w:pPr>
      <w:r w:rsidRPr="00A56E87">
        <w:rPr>
          <w:rFonts w:ascii="Verdana" w:hAnsi="Verdana"/>
          <w:lang w:val="fr-FR"/>
        </w:rPr>
        <w:t>R</w:t>
      </w:r>
      <w:r w:rsidR="00A9581B" w:rsidRPr="00A56E87">
        <w:rPr>
          <w:rFonts w:ascii="Verdana" w:hAnsi="Verdana"/>
          <w:lang w:val="fr-FR"/>
        </w:rPr>
        <w:t>écompense les actions et les initiatives au niveau national, régional ou local qui visent à promouvoir une culture entrepreneuriale</w:t>
      </w:r>
      <w:r w:rsidR="00285A91" w:rsidRPr="00A56E87">
        <w:rPr>
          <w:rFonts w:ascii="Verdana" w:hAnsi="Verdana"/>
          <w:lang w:val="fr-FR"/>
        </w:rPr>
        <w:t>,</w:t>
      </w:r>
      <w:r w:rsidR="00A9581B" w:rsidRPr="00A56E87">
        <w:rPr>
          <w:rFonts w:ascii="Verdana" w:hAnsi="Verdana"/>
          <w:lang w:val="fr-FR"/>
        </w:rPr>
        <w:t xml:space="preserve"> en particulier chez les jeunes et les femmes.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0F577F" w:rsidRPr="000F577F" w:rsidRDefault="00A9581B" w:rsidP="000F577F">
      <w:pPr>
        <w:pStyle w:val="ListParagraph1"/>
        <w:numPr>
          <w:ilvl w:val="0"/>
          <w:numId w:val="2"/>
        </w:numPr>
        <w:jc w:val="both"/>
        <w:rPr>
          <w:lang w:val="fr-FR"/>
        </w:rPr>
      </w:pPr>
      <w:r w:rsidRPr="00A56E87">
        <w:rPr>
          <w:rFonts w:ascii="Verdana" w:hAnsi="Verdana"/>
          <w:b/>
          <w:lang w:val="fr-FR"/>
        </w:rPr>
        <w:t xml:space="preserve">Investissement dans les compétences </w:t>
      </w:r>
      <w:r w:rsidR="00865429" w:rsidRPr="00A56E87">
        <w:rPr>
          <w:rFonts w:ascii="Verdana" w:hAnsi="Verdana"/>
          <w:b/>
          <w:lang w:val="fr-FR"/>
        </w:rPr>
        <w:t>entrepreneuriales</w:t>
      </w:r>
    </w:p>
    <w:p w:rsidR="00A9581B" w:rsidRPr="00A56E87" w:rsidRDefault="00865429" w:rsidP="000F577F">
      <w:pPr>
        <w:pStyle w:val="ListParagraph1"/>
        <w:jc w:val="both"/>
        <w:rPr>
          <w:lang w:val="fr-FR"/>
        </w:rPr>
      </w:pPr>
      <w:r w:rsidRPr="00A56E87">
        <w:rPr>
          <w:rFonts w:ascii="Verdana" w:hAnsi="Verdana"/>
          <w:lang w:val="fr-FR"/>
        </w:rPr>
        <w:t>R</w:t>
      </w:r>
      <w:r w:rsidR="00A9581B" w:rsidRPr="00A56E87">
        <w:rPr>
          <w:rFonts w:ascii="Verdana" w:hAnsi="Verdana"/>
          <w:lang w:val="fr-FR"/>
        </w:rPr>
        <w:t xml:space="preserve">écompense les initiatives, au niveau </w:t>
      </w:r>
      <w:r w:rsidRPr="00A56E87">
        <w:rPr>
          <w:rFonts w:ascii="Verdana" w:hAnsi="Verdana"/>
          <w:lang w:val="fr-FR"/>
        </w:rPr>
        <w:t xml:space="preserve">national, régional </w:t>
      </w:r>
      <w:r w:rsidR="00A9581B" w:rsidRPr="00A56E87">
        <w:rPr>
          <w:rFonts w:ascii="Verdana" w:hAnsi="Verdana"/>
          <w:lang w:val="fr-FR"/>
        </w:rPr>
        <w:t xml:space="preserve">ou </w:t>
      </w:r>
      <w:r w:rsidRPr="00A56E87">
        <w:rPr>
          <w:rFonts w:ascii="Verdana" w:hAnsi="Verdana"/>
          <w:lang w:val="fr-FR"/>
        </w:rPr>
        <w:t>local</w:t>
      </w:r>
      <w:r w:rsidR="00A9581B" w:rsidRPr="00A56E87">
        <w:rPr>
          <w:rFonts w:ascii="Verdana" w:hAnsi="Verdana"/>
          <w:lang w:val="fr-FR"/>
        </w:rPr>
        <w:t>, qui améliorent les compétences entrepreneuriales</w:t>
      </w:r>
      <w:r w:rsidRPr="00A56E87">
        <w:rPr>
          <w:rFonts w:ascii="Verdana" w:hAnsi="Verdana"/>
          <w:lang w:val="fr-FR"/>
        </w:rPr>
        <w:t xml:space="preserve"> et managériales.</w:t>
      </w:r>
    </w:p>
    <w:p w:rsidR="00285A91" w:rsidRPr="00A56E87" w:rsidRDefault="00285A91" w:rsidP="00285A91">
      <w:pPr>
        <w:pStyle w:val="ListParagraph1"/>
        <w:ind w:left="0"/>
        <w:rPr>
          <w:lang w:val="fr-FR"/>
        </w:rPr>
      </w:pPr>
    </w:p>
    <w:p w:rsidR="000F577F" w:rsidRPr="000F577F" w:rsidRDefault="00A9581B" w:rsidP="000F577F">
      <w:pPr>
        <w:pStyle w:val="ListParagraph1"/>
        <w:numPr>
          <w:ilvl w:val="0"/>
          <w:numId w:val="2"/>
        </w:numPr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b/>
          <w:lang w:val="fr-FR"/>
        </w:rPr>
        <w:t>Amélioration des conditions de marché</w:t>
      </w:r>
    </w:p>
    <w:p w:rsidR="00A9581B" w:rsidRPr="00A56E87" w:rsidRDefault="00865429" w:rsidP="000F577F">
      <w:pPr>
        <w:pStyle w:val="ListParagraph1"/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>R</w:t>
      </w:r>
      <w:r w:rsidR="00A9581B" w:rsidRPr="00A56E87">
        <w:rPr>
          <w:rFonts w:ascii="Verdana" w:hAnsi="Verdana"/>
          <w:lang w:val="fr-FR"/>
        </w:rPr>
        <w:t xml:space="preserve">écompense les politiques novatrices, </w:t>
      </w:r>
      <w:r w:rsidRPr="00A56E87">
        <w:rPr>
          <w:rFonts w:ascii="Verdana" w:hAnsi="Verdana"/>
          <w:lang w:val="fr-FR"/>
        </w:rPr>
        <w:t>au niveau national,</w:t>
      </w:r>
      <w:r w:rsidR="00A9581B" w:rsidRPr="00A56E87">
        <w:rPr>
          <w:rFonts w:ascii="Verdana" w:hAnsi="Verdana"/>
          <w:lang w:val="fr-FR"/>
        </w:rPr>
        <w:t xml:space="preserve"> régional ou local, qui encouragent la création et la croissance des entreprises, simplifient les procédures législatives et administratives pour les entreprises et mettent en œuvre le principe « Penser d’abord aux PME » en faveur des petites et moyennes entreprises.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0F577F" w:rsidRPr="000F577F" w:rsidRDefault="00A9581B" w:rsidP="000F577F">
      <w:pPr>
        <w:pStyle w:val="ListParagraph1"/>
        <w:numPr>
          <w:ilvl w:val="0"/>
          <w:numId w:val="2"/>
        </w:numPr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b/>
          <w:lang w:val="fr-FR"/>
        </w:rPr>
        <w:t>Soutien à l’internationalisation des entreprises</w:t>
      </w:r>
    </w:p>
    <w:p w:rsidR="00A9581B" w:rsidRPr="00A56E87" w:rsidRDefault="00865429" w:rsidP="000F577F">
      <w:pPr>
        <w:pStyle w:val="ListParagraph1"/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 xml:space="preserve">Récompense </w:t>
      </w:r>
      <w:r w:rsidR="00A9581B" w:rsidRPr="00A56E87">
        <w:rPr>
          <w:rFonts w:ascii="Verdana" w:hAnsi="Verdana"/>
          <w:lang w:val="fr-FR"/>
        </w:rPr>
        <w:t xml:space="preserve">les politiques </w:t>
      </w:r>
      <w:r w:rsidRPr="00A56E87">
        <w:rPr>
          <w:rFonts w:ascii="Verdana" w:hAnsi="Verdana"/>
          <w:lang w:val="fr-FR"/>
        </w:rPr>
        <w:t xml:space="preserve">et les initiatives </w:t>
      </w:r>
      <w:r w:rsidR="00A9581B" w:rsidRPr="00A56E87">
        <w:rPr>
          <w:rFonts w:ascii="Verdana" w:hAnsi="Verdana" w:cs="Arial"/>
          <w:lang w:val="fr-FR"/>
        </w:rPr>
        <w:t>au niveau national, régional ou local,</w:t>
      </w:r>
      <w:r w:rsidR="00A9581B" w:rsidRPr="00A56E87">
        <w:rPr>
          <w:rFonts w:ascii="Verdana" w:hAnsi="Verdana"/>
          <w:lang w:val="fr-FR"/>
        </w:rPr>
        <w:t xml:space="preserve"> destinées à encourager les entreprises, en particulier les PME, à mettre davantage à profit les possibilités offertes par les marchés dans et hors de l’Union européenne.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0F577F" w:rsidRPr="000F577F" w:rsidRDefault="00865429" w:rsidP="000F577F">
      <w:pPr>
        <w:pStyle w:val="ListParagraph1"/>
        <w:numPr>
          <w:ilvl w:val="0"/>
          <w:numId w:val="2"/>
        </w:numPr>
        <w:jc w:val="both"/>
        <w:rPr>
          <w:rFonts w:ascii="Verdana" w:hAnsi="Verdana"/>
          <w:lang w:val="fr-FR"/>
        </w:rPr>
      </w:pPr>
      <w:r w:rsidRPr="00A56E87">
        <w:rPr>
          <w:rFonts w:ascii="Verdana" w:hAnsi="Verdana" w:cs="Arial"/>
          <w:b/>
          <w:lang w:val="fr-FR"/>
        </w:rPr>
        <w:t xml:space="preserve">Soutien au développement des marches verts et </w:t>
      </w:r>
      <w:r w:rsidR="00185261" w:rsidRPr="00A56E87">
        <w:rPr>
          <w:rFonts w:ascii="Verdana" w:hAnsi="Verdana" w:cs="Arial"/>
          <w:b/>
          <w:lang w:val="fr-FR"/>
        </w:rPr>
        <w:t>à</w:t>
      </w:r>
      <w:r w:rsidRPr="00A56E87">
        <w:rPr>
          <w:rFonts w:ascii="Verdana" w:hAnsi="Verdana" w:cs="Arial"/>
          <w:b/>
          <w:lang w:val="fr-FR"/>
        </w:rPr>
        <w:t xml:space="preserve"> l’utilisation effic</w:t>
      </w:r>
      <w:r w:rsidR="00185261" w:rsidRPr="00A56E87">
        <w:rPr>
          <w:rFonts w:ascii="Verdana" w:hAnsi="Verdana" w:cs="Arial"/>
          <w:b/>
          <w:lang w:val="fr-FR"/>
        </w:rPr>
        <w:t>ac</w:t>
      </w:r>
      <w:r w:rsidR="0081574C">
        <w:rPr>
          <w:rFonts w:ascii="Verdana" w:hAnsi="Verdana" w:cs="Arial"/>
          <w:b/>
          <w:lang w:val="fr-FR"/>
        </w:rPr>
        <w:t>e de</w:t>
      </w:r>
      <w:r w:rsidRPr="00A56E87">
        <w:rPr>
          <w:rFonts w:ascii="Verdana" w:hAnsi="Verdana" w:cs="Arial"/>
          <w:b/>
          <w:lang w:val="fr-FR"/>
        </w:rPr>
        <w:t xml:space="preserve"> </w:t>
      </w:r>
      <w:r w:rsidR="00185261" w:rsidRPr="00A56E87">
        <w:rPr>
          <w:rFonts w:ascii="Verdana" w:hAnsi="Verdana" w:cs="Arial"/>
          <w:b/>
          <w:lang w:val="fr-FR"/>
        </w:rPr>
        <w:t>ressources</w:t>
      </w:r>
      <w:r w:rsidRPr="00A56E87">
        <w:rPr>
          <w:rFonts w:ascii="Verdana" w:hAnsi="Verdana" w:cs="Arial"/>
          <w:b/>
          <w:lang w:val="fr-FR"/>
        </w:rPr>
        <w:t xml:space="preserve"> </w:t>
      </w:r>
    </w:p>
    <w:p w:rsidR="00865429" w:rsidRPr="00A56E87" w:rsidRDefault="00865429" w:rsidP="000F577F">
      <w:pPr>
        <w:pStyle w:val="ListParagraph1"/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>Récompense les politiques et les initiatives au niveau national, régional ou local qui soutiennent l’accès des PME aux marchés verts et les aident à améliorer l’efficacité de leur utilisation des ressource</w:t>
      </w:r>
      <w:r w:rsidR="004F37CB">
        <w:rPr>
          <w:rFonts w:ascii="Verdana" w:hAnsi="Verdana"/>
          <w:lang w:val="fr-FR"/>
        </w:rPr>
        <w:t>s</w:t>
      </w:r>
      <w:r w:rsidRPr="00A56E87">
        <w:rPr>
          <w:rFonts w:ascii="Verdana" w:hAnsi="Verdana"/>
          <w:lang w:val="fr-FR"/>
        </w:rPr>
        <w:t>, grâce, par exemple, au développement de compétences vertes, au partenariat et au financement.</w:t>
      </w:r>
    </w:p>
    <w:p w:rsidR="00865429" w:rsidRPr="00A56E87" w:rsidRDefault="00865429" w:rsidP="00865429">
      <w:pPr>
        <w:pStyle w:val="ListParagraph1"/>
        <w:ind w:left="0"/>
        <w:rPr>
          <w:rFonts w:ascii="Verdana" w:hAnsi="Verdana"/>
          <w:b/>
          <w:lang w:val="fr-FR"/>
        </w:rPr>
      </w:pPr>
    </w:p>
    <w:p w:rsidR="000F577F" w:rsidRPr="000F577F" w:rsidRDefault="00A9581B" w:rsidP="000F577F">
      <w:pPr>
        <w:pStyle w:val="ListParagraph1"/>
        <w:numPr>
          <w:ilvl w:val="0"/>
          <w:numId w:val="2"/>
        </w:numPr>
        <w:ind w:left="714" w:hanging="357"/>
        <w:jc w:val="both"/>
        <w:rPr>
          <w:color w:val="000000"/>
          <w:lang w:val="fr-FR"/>
        </w:rPr>
      </w:pPr>
      <w:r w:rsidRPr="00A56E87">
        <w:rPr>
          <w:rFonts w:ascii="Verdana" w:hAnsi="Verdana"/>
          <w:b/>
          <w:lang w:val="fr-FR"/>
        </w:rPr>
        <w:t xml:space="preserve">Entrepreneuriat responsable et </w:t>
      </w:r>
      <w:r w:rsidR="00285A91" w:rsidRPr="00A56E87">
        <w:rPr>
          <w:rFonts w:ascii="Verdana" w:hAnsi="Verdana"/>
          <w:b/>
          <w:lang w:val="fr-FR"/>
        </w:rPr>
        <w:t>inclusif</w:t>
      </w:r>
    </w:p>
    <w:p w:rsidR="00A9581B" w:rsidRPr="00A56E87" w:rsidRDefault="00865429" w:rsidP="000F577F">
      <w:pPr>
        <w:pStyle w:val="ListParagraph1"/>
        <w:ind w:left="714"/>
        <w:jc w:val="both"/>
        <w:rPr>
          <w:color w:val="000000"/>
          <w:lang w:val="fr-FR"/>
        </w:rPr>
      </w:pPr>
      <w:r w:rsidRPr="00A56E87">
        <w:rPr>
          <w:rFonts w:ascii="Verdana" w:hAnsi="Verdana"/>
          <w:lang w:val="fr-FR"/>
        </w:rPr>
        <w:t xml:space="preserve">Récompense </w:t>
      </w:r>
      <w:r w:rsidR="00A9581B" w:rsidRPr="00A56E87">
        <w:rPr>
          <w:rFonts w:ascii="Verdana" w:hAnsi="Verdana"/>
          <w:lang w:val="fr-FR"/>
        </w:rPr>
        <w:t>les initiatives</w:t>
      </w:r>
      <w:r w:rsidRPr="00A56E87">
        <w:rPr>
          <w:rFonts w:ascii="Verdana" w:hAnsi="Verdana"/>
          <w:lang w:val="fr-FR"/>
        </w:rPr>
        <w:t xml:space="preserve"> nationales,</w:t>
      </w:r>
      <w:r w:rsidR="00A9581B" w:rsidRPr="00A56E87">
        <w:rPr>
          <w:rFonts w:ascii="Verdana" w:hAnsi="Verdana"/>
          <w:lang w:val="fr-FR"/>
        </w:rPr>
        <w:t xml:space="preserve"> régional</w:t>
      </w:r>
      <w:r w:rsidRPr="00A56E87">
        <w:rPr>
          <w:rFonts w:ascii="Verdana" w:hAnsi="Verdana"/>
          <w:lang w:val="fr-FR"/>
        </w:rPr>
        <w:t>es</w:t>
      </w:r>
      <w:r w:rsidR="00A9581B" w:rsidRPr="00A56E87">
        <w:rPr>
          <w:rFonts w:ascii="Verdana" w:hAnsi="Verdana"/>
          <w:lang w:val="fr-FR"/>
        </w:rPr>
        <w:t xml:space="preserve"> ou local</w:t>
      </w:r>
      <w:r w:rsidRPr="00A56E87">
        <w:rPr>
          <w:rFonts w:ascii="Verdana" w:hAnsi="Verdana"/>
          <w:lang w:val="fr-FR"/>
        </w:rPr>
        <w:t>es</w:t>
      </w:r>
      <w:r w:rsidR="00A9581B" w:rsidRPr="00A56E87">
        <w:rPr>
          <w:rFonts w:ascii="Verdana" w:hAnsi="Verdana"/>
          <w:lang w:val="fr-FR"/>
        </w:rPr>
        <w:t xml:space="preserve">, </w:t>
      </w:r>
      <w:r w:rsidRPr="00A56E87">
        <w:rPr>
          <w:rFonts w:ascii="Verdana" w:hAnsi="Verdana"/>
          <w:lang w:val="fr-FR"/>
        </w:rPr>
        <w:t xml:space="preserve">des autorités ou des partenariats public/privé </w:t>
      </w:r>
      <w:r w:rsidR="00A9581B" w:rsidRPr="00A56E87">
        <w:rPr>
          <w:rFonts w:ascii="Verdana" w:hAnsi="Verdana"/>
          <w:lang w:val="fr-FR"/>
        </w:rPr>
        <w:t xml:space="preserve">qui encouragent la responsabilité sociale des </w:t>
      </w:r>
      <w:r w:rsidR="00002970" w:rsidRPr="00A56E87">
        <w:rPr>
          <w:rFonts w:ascii="Verdana" w:hAnsi="Verdana"/>
          <w:lang w:val="fr-FR"/>
        </w:rPr>
        <w:t xml:space="preserve">petites et moyennes </w:t>
      </w:r>
      <w:r w:rsidR="00185261" w:rsidRPr="00A56E87">
        <w:rPr>
          <w:rFonts w:ascii="Verdana" w:hAnsi="Verdana"/>
          <w:lang w:val="fr-FR"/>
        </w:rPr>
        <w:t>entreprises. Cette</w:t>
      </w:r>
      <w:r w:rsidR="00A9581B" w:rsidRPr="00A56E87">
        <w:rPr>
          <w:rFonts w:ascii="Verdana" w:hAnsi="Verdana"/>
          <w:lang w:val="fr-FR"/>
        </w:rPr>
        <w:t xml:space="preserve"> catégorie récompense également les </w:t>
      </w:r>
      <w:r w:rsidR="00A9581B" w:rsidRPr="00A56E87">
        <w:rPr>
          <w:rFonts w:ascii="Verdana" w:hAnsi="Verdana"/>
          <w:lang w:val="fr-FR"/>
        </w:rPr>
        <w:lastRenderedPageBreak/>
        <w:t xml:space="preserve">efforts pour promouvoir l’entrepreneuriat auprès de </w:t>
      </w:r>
      <w:r w:rsidR="0081574C">
        <w:rPr>
          <w:rFonts w:ascii="Verdana" w:hAnsi="Verdana"/>
          <w:lang w:val="fr-FR"/>
        </w:rPr>
        <w:t>groupes-cibles</w:t>
      </w:r>
      <w:r w:rsidR="00A9581B" w:rsidRPr="00A56E87">
        <w:rPr>
          <w:rFonts w:ascii="Verdana" w:hAnsi="Verdana"/>
          <w:lang w:val="fr-FR"/>
        </w:rPr>
        <w:t xml:space="preserve"> défavorisés tels que les demandeurs d’emploi</w:t>
      </w:r>
      <w:r w:rsidRPr="00A56E87">
        <w:rPr>
          <w:rFonts w:ascii="Verdana" w:hAnsi="Verdana"/>
          <w:lang w:val="fr-FR"/>
        </w:rPr>
        <w:t>, en particulier les chômeurs de longue durée</w:t>
      </w:r>
      <w:r w:rsidR="00A9581B" w:rsidRPr="00A56E87">
        <w:rPr>
          <w:rFonts w:ascii="Verdana" w:hAnsi="Verdana"/>
          <w:lang w:val="fr-FR"/>
        </w:rPr>
        <w:t xml:space="preserve">, </w:t>
      </w:r>
      <w:r w:rsidR="00002970" w:rsidRPr="00A56E87">
        <w:rPr>
          <w:rFonts w:ascii="Verdana" w:hAnsi="Verdana"/>
          <w:lang w:val="fr-FR"/>
        </w:rPr>
        <w:t xml:space="preserve">les immigrants légaux, </w:t>
      </w:r>
      <w:r w:rsidR="00A9581B" w:rsidRPr="00A56E87">
        <w:rPr>
          <w:rFonts w:ascii="Verdana" w:hAnsi="Verdana"/>
          <w:lang w:val="fr-FR"/>
        </w:rPr>
        <w:t>les personnes handicapées ou celles issues de minorités ethniques.</w:t>
      </w:r>
    </w:p>
    <w:p w:rsidR="00A9581B" w:rsidRPr="00A56E87" w:rsidRDefault="00A9581B">
      <w:pPr>
        <w:pStyle w:val="ListParagraph1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 xml:space="preserve"> 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002970" w:rsidP="008474A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fr-FR"/>
        </w:rPr>
      </w:pPr>
      <w:r w:rsidRPr="00A56E87">
        <w:rPr>
          <w:rFonts w:ascii="Verdana" w:hAnsi="Verdana" w:cs="Arial"/>
          <w:color w:val="000000"/>
          <w:lang w:val="fr-FR"/>
        </w:rPr>
        <w:t>L</w:t>
      </w:r>
      <w:r w:rsidR="00A9581B" w:rsidRPr="00A56E87">
        <w:rPr>
          <w:rFonts w:ascii="Verdana" w:hAnsi="Verdana" w:cs="Arial"/>
          <w:color w:val="000000"/>
          <w:lang w:val="fr-FR"/>
        </w:rPr>
        <w:t xml:space="preserve">e </w:t>
      </w:r>
      <w:r w:rsidR="00A9581B" w:rsidRPr="00A56E87">
        <w:rPr>
          <w:rFonts w:ascii="Verdana" w:hAnsi="Verdana" w:cs="Arial"/>
          <w:b/>
          <w:color w:val="000000"/>
          <w:lang w:val="fr-FR"/>
        </w:rPr>
        <w:t xml:space="preserve">Grand prix du </w:t>
      </w:r>
      <w:r w:rsidRPr="00A56E87">
        <w:rPr>
          <w:rFonts w:ascii="Verdana" w:hAnsi="Verdana" w:cs="Arial"/>
          <w:b/>
          <w:color w:val="000000"/>
          <w:lang w:val="fr-FR"/>
        </w:rPr>
        <w:t>Jury</w:t>
      </w:r>
      <w:r w:rsidRPr="00A56E87">
        <w:rPr>
          <w:rFonts w:ascii="Verdana" w:hAnsi="Verdana" w:cs="Arial"/>
          <w:color w:val="000000"/>
          <w:lang w:val="fr-FR"/>
        </w:rPr>
        <w:t xml:space="preserve"> sera choisi dans toutes les catégories et sera décerné </w:t>
      </w:r>
      <w:r w:rsidR="00A9581B" w:rsidRPr="00A56E87">
        <w:rPr>
          <w:rFonts w:ascii="Verdana" w:hAnsi="Verdana" w:cs="Arial"/>
          <w:color w:val="000000"/>
          <w:lang w:val="fr-FR"/>
        </w:rPr>
        <w:t>à l’initiative considérée comme la plus créative et la plus à même de promouvoir l’esprit d’entreprise en Europe.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2976FA" w:rsidRPr="00A56E87" w:rsidRDefault="00A9581B" w:rsidP="000F577F">
      <w:pPr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 xml:space="preserve">Si vous représentez une autorité publique nationale, régionale ou locale, ou encore un partenariat public-privé, </w:t>
      </w:r>
      <w:r w:rsidR="002976FA" w:rsidRPr="00A56E87">
        <w:rPr>
          <w:rFonts w:ascii="Verdana" w:hAnsi="Verdana"/>
          <w:lang w:val="fr-FR"/>
        </w:rPr>
        <w:t>dans</w:t>
      </w:r>
      <w:r w:rsidRPr="00A56E87">
        <w:rPr>
          <w:rFonts w:ascii="Verdana" w:hAnsi="Verdana"/>
          <w:lang w:val="fr-FR"/>
        </w:rPr>
        <w:t xml:space="preserve"> l'Union européenne</w:t>
      </w:r>
      <w:r w:rsidR="005515F7">
        <w:rPr>
          <w:rFonts w:ascii="Verdana" w:hAnsi="Verdana"/>
          <w:lang w:val="fr-FR"/>
        </w:rPr>
        <w:t xml:space="preserve"> ou</w:t>
      </w:r>
      <w:r w:rsidR="00285A91" w:rsidRPr="00A56E87">
        <w:rPr>
          <w:rFonts w:ascii="Verdana" w:hAnsi="Verdana" w:cs="Arial"/>
          <w:lang w:val="fr-FR"/>
        </w:rPr>
        <w:t xml:space="preserve"> dans les pays associés dans le </w:t>
      </w:r>
      <w:r w:rsidR="00285A91" w:rsidRPr="00A56E87">
        <w:rPr>
          <w:rFonts w:ascii="Verdana" w:hAnsi="Verdana"/>
          <w:bCs/>
          <w:lang w:val="fr-FR"/>
        </w:rPr>
        <w:t xml:space="preserve">Programme pour la compétitivité et l'innovation (PCI): </w:t>
      </w:r>
      <w:r w:rsidR="00285A91" w:rsidRPr="00A56E87">
        <w:rPr>
          <w:rFonts w:ascii="Verdana" w:hAnsi="Verdana" w:cs="Arial"/>
          <w:lang w:val="fr-FR"/>
        </w:rPr>
        <w:t>Islande, Norvège, Serbie et Turquie</w:t>
      </w:r>
      <w:r w:rsidRPr="00A56E87">
        <w:rPr>
          <w:rFonts w:ascii="Verdana" w:hAnsi="Verdana"/>
          <w:lang w:val="fr-FR"/>
        </w:rPr>
        <w:t xml:space="preserve">, et </w:t>
      </w:r>
      <w:r w:rsidR="008C501E">
        <w:rPr>
          <w:rFonts w:ascii="Verdana" w:hAnsi="Verdana"/>
          <w:lang w:val="fr-FR"/>
        </w:rPr>
        <w:t>si</w:t>
      </w:r>
      <w:r w:rsidRPr="00A56E87">
        <w:rPr>
          <w:rFonts w:ascii="Verdana" w:hAnsi="Verdana"/>
          <w:lang w:val="fr-FR"/>
        </w:rPr>
        <w:t xml:space="preserve"> vous avez mis en place une initiative réussie qui a dynamisé </w:t>
      </w:r>
      <w:r w:rsidR="002976FA" w:rsidRPr="00A56E87">
        <w:rPr>
          <w:rFonts w:ascii="Verdana" w:hAnsi="Verdana"/>
          <w:lang w:val="fr-FR"/>
        </w:rPr>
        <w:t>votre économie au niveau national, régional ou local</w:t>
      </w:r>
      <w:r w:rsidRPr="00A56E87">
        <w:rPr>
          <w:rFonts w:ascii="Verdana" w:hAnsi="Verdana"/>
          <w:lang w:val="fr-FR"/>
        </w:rPr>
        <w:t>, vous êtes c</w:t>
      </w:r>
      <w:r w:rsidR="008C501E">
        <w:rPr>
          <w:rFonts w:ascii="Verdana" w:hAnsi="Verdana"/>
          <w:lang w:val="fr-FR"/>
        </w:rPr>
        <w:t>ordialement invité à participer</w:t>
      </w:r>
      <w:r w:rsidRPr="00A56E87">
        <w:rPr>
          <w:rFonts w:ascii="Verdana" w:hAnsi="Verdana"/>
          <w:lang w:val="fr-FR"/>
        </w:rPr>
        <w:t xml:space="preserve">! </w:t>
      </w:r>
    </w:p>
    <w:p w:rsidR="002976FA" w:rsidRPr="00A56E87" w:rsidRDefault="002976FA" w:rsidP="00EB766D">
      <w:pPr>
        <w:rPr>
          <w:rFonts w:ascii="Verdana" w:hAnsi="Verdana"/>
          <w:lang w:val="fr-FR"/>
        </w:rPr>
      </w:pPr>
    </w:p>
    <w:p w:rsidR="00A9581B" w:rsidRPr="00A56E87" w:rsidRDefault="00A9581B" w:rsidP="000F577F">
      <w:pPr>
        <w:jc w:val="both"/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>La sélection se déroule en deux phases</w:t>
      </w:r>
      <w:r w:rsidR="00185261" w:rsidRPr="00A56E87">
        <w:rPr>
          <w:rFonts w:ascii="Verdana" w:hAnsi="Verdana"/>
          <w:lang w:val="fr-FR"/>
        </w:rPr>
        <w:t>:</w:t>
      </w:r>
      <w:r w:rsidRPr="00A56E87">
        <w:rPr>
          <w:rFonts w:ascii="Verdana" w:hAnsi="Verdana"/>
          <w:lang w:val="fr-FR"/>
        </w:rPr>
        <w:t xml:space="preserve"> les candidats doivent dans un premier temps être sélectionnés à l'échelon national pour pouvoir prendre part au Prix européen. Un jury prestigieux sélectionnera les lauréats qui seront annoncés lors de la cérémonie de remise des prix en novembre </w:t>
      </w:r>
      <w:r w:rsidR="002976FA" w:rsidRPr="00A56E87">
        <w:rPr>
          <w:rFonts w:ascii="Verdana" w:hAnsi="Verdana"/>
          <w:lang w:val="fr-FR"/>
        </w:rPr>
        <w:t>201</w:t>
      </w:r>
      <w:r w:rsidR="00154384">
        <w:rPr>
          <w:rFonts w:ascii="Verdana" w:hAnsi="Verdana"/>
          <w:lang w:val="fr-FR"/>
        </w:rPr>
        <w:t>5</w:t>
      </w:r>
      <w:r w:rsidRPr="00A56E87">
        <w:rPr>
          <w:rFonts w:ascii="Verdana" w:hAnsi="Verdana"/>
          <w:lang w:val="fr-FR"/>
        </w:rPr>
        <w:t>.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A9581B" w:rsidP="00EB766D">
      <w:pPr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 xml:space="preserve">Pour tout savoir sur le </w:t>
      </w:r>
      <w:r w:rsidR="00A56E87" w:rsidRPr="00A56E87">
        <w:rPr>
          <w:rFonts w:ascii="Verdana" w:hAnsi="Verdana"/>
          <w:lang w:val="fr-FR"/>
        </w:rPr>
        <w:t>P</w:t>
      </w:r>
      <w:r w:rsidRPr="00A56E87">
        <w:rPr>
          <w:rFonts w:ascii="Verdana" w:hAnsi="Verdana"/>
          <w:lang w:val="fr-FR"/>
        </w:rPr>
        <w:t>rix</w:t>
      </w:r>
      <w:r w:rsidR="00185261" w:rsidRPr="00A56E87">
        <w:rPr>
          <w:rFonts w:ascii="Verdana" w:hAnsi="Verdana"/>
          <w:lang w:val="fr-FR"/>
        </w:rPr>
        <w:t>:</w:t>
      </w: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432F3E" w:rsidP="0000662E">
      <w:pPr>
        <w:rPr>
          <w:rFonts w:ascii="Verdana" w:hAnsi="Verdana"/>
          <w:lang w:val="fr-FR"/>
        </w:rPr>
      </w:pPr>
      <w:hyperlink r:id="rId8" w:history="1">
        <w:r w:rsidR="00A9581B" w:rsidRPr="00A56E87">
          <w:rPr>
            <w:rStyle w:val="Hyperlink"/>
            <w:rFonts w:ascii="Verdana" w:hAnsi="Verdana"/>
            <w:lang w:val="fr-FR"/>
          </w:rPr>
          <w:t>http://ec.europa.eu/enterprise/policies/sme/best-practices/european-enterprise-awards/index_fr.htm</w:t>
        </w:r>
      </w:hyperlink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A9581B" w:rsidP="00EB766D">
      <w:pPr>
        <w:rPr>
          <w:rFonts w:ascii="Verdana" w:hAnsi="Verdana"/>
          <w:lang w:val="fr-FR"/>
        </w:rPr>
      </w:pPr>
      <w:r w:rsidRPr="00A56E87">
        <w:rPr>
          <w:rFonts w:ascii="Verdana" w:hAnsi="Verdana"/>
          <w:lang w:val="fr-FR"/>
        </w:rPr>
        <w:t>Pour en savoir davantage sur le concours national dans votre pays, veuillez contacter</w:t>
      </w:r>
      <w:r w:rsidR="00185261" w:rsidRPr="00A56E87">
        <w:rPr>
          <w:rFonts w:ascii="Verdana" w:hAnsi="Verdana"/>
          <w:lang w:val="fr-FR"/>
        </w:rPr>
        <w:t>:</w:t>
      </w:r>
    </w:p>
    <w:p w:rsidR="00A9581B" w:rsidRPr="00A56E87" w:rsidRDefault="00A9581B" w:rsidP="008024EB">
      <w:pPr>
        <w:rPr>
          <w:rFonts w:ascii="Verdana" w:hAnsi="Verdana"/>
          <w:lang w:val="fr-FR"/>
        </w:rPr>
      </w:pPr>
    </w:p>
    <w:p w:rsidR="00197BFA" w:rsidRDefault="00197BFA" w:rsidP="00197BF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Laurent Solazzi </w:t>
      </w:r>
    </w:p>
    <w:p w:rsidR="00197BFA" w:rsidRDefault="00197BFA" w:rsidP="00197BFA">
      <w:pPr>
        <w:pStyle w:val="NormalWeb"/>
        <w:spacing w:before="0" w:beforeAutospacing="0" w:after="0" w:afterAutospacing="0"/>
        <w:rPr>
          <w:rFonts w:ascii="Verdana" w:hAnsi="Verdana"/>
          <w:lang w:val="lb-LU"/>
        </w:rPr>
      </w:pPr>
      <w:r>
        <w:rPr>
          <w:rFonts w:ascii="Verdana" w:hAnsi="Verdana"/>
          <w:lang w:val="lb-LU"/>
        </w:rPr>
        <w:t>Ministère de l’Economie</w:t>
      </w:r>
    </w:p>
    <w:p w:rsidR="00197BFA" w:rsidRDefault="00197BFA" w:rsidP="00197BF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Direction générale – PME et Entrepreneuriat</w:t>
      </w:r>
    </w:p>
    <w:p w:rsidR="00197BFA" w:rsidRDefault="00197BFA" w:rsidP="00197BFA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19 – 21, Boulevard Royal</w:t>
      </w:r>
      <w:r>
        <w:rPr>
          <w:rFonts w:ascii="Verdana" w:hAnsi="Verdana"/>
          <w:lang w:val="fr-CH"/>
        </w:rPr>
        <w:br/>
        <w:t>2914 Luxembourg</w:t>
      </w:r>
      <w:r>
        <w:rPr>
          <w:rFonts w:ascii="Verdana" w:hAnsi="Verdana"/>
          <w:lang w:val="fr-CH"/>
        </w:rPr>
        <w:br/>
        <w:t>Tel: +352 247 841 68</w:t>
      </w:r>
      <w:r>
        <w:rPr>
          <w:rFonts w:ascii="Verdana" w:hAnsi="Verdana"/>
          <w:lang w:val="fr-CH"/>
        </w:rPr>
        <w:br/>
        <w:t>Fax: +352 460 448</w:t>
      </w:r>
      <w:r>
        <w:rPr>
          <w:rFonts w:ascii="Verdana" w:hAnsi="Verdana"/>
          <w:lang w:val="fr-CH"/>
        </w:rPr>
        <w:br/>
        <w:t xml:space="preserve">E-mail: </w:t>
      </w:r>
      <w:hyperlink r:id="rId9" w:tgtFrame="_blank" w:tooltip="laurent.solazzi@eco.etat.lu" w:history="1">
        <w:r>
          <w:rPr>
            <w:rStyle w:val="Hyperlink"/>
            <w:rFonts w:ascii="Verdana" w:hAnsi="Verdana"/>
            <w:lang w:val="fr-CH"/>
          </w:rPr>
          <w:t>laurent.solazzi@eco.etat.lu</w:t>
        </w:r>
      </w:hyperlink>
      <w:r>
        <w:rPr>
          <w:rFonts w:ascii="Verdana" w:hAnsi="Verdana"/>
          <w:lang w:val="fr-CH"/>
        </w:rPr>
        <w:t xml:space="preserve"> </w:t>
      </w:r>
      <w:r>
        <w:rPr>
          <w:rFonts w:ascii="Verdana" w:hAnsi="Verdana"/>
          <w:lang w:val="fr-CH"/>
        </w:rPr>
        <w:br/>
        <w:t xml:space="preserve">Website: </w:t>
      </w:r>
      <w:hyperlink r:id="rId10" w:tgtFrame="_blank" w:tooltip="www.eco.public.lu" w:history="1">
        <w:r>
          <w:rPr>
            <w:rStyle w:val="Hyperlink"/>
            <w:rFonts w:ascii="Verdana" w:hAnsi="Verdana"/>
            <w:lang w:val="fr-CH"/>
          </w:rPr>
          <w:t>www.eco.public.lu</w:t>
        </w:r>
      </w:hyperlink>
      <w:r>
        <w:rPr>
          <w:rFonts w:ascii="Verdana" w:hAnsi="Verdana"/>
          <w:lang w:val="fr-CH"/>
        </w:rPr>
        <w:t xml:space="preserve"> </w:t>
      </w:r>
    </w:p>
    <w:p w:rsidR="00464C73" w:rsidRDefault="00464C73" w:rsidP="00464C73">
      <w:pPr>
        <w:rPr>
          <w:rFonts w:ascii="Verdana" w:hAnsi="Verdana"/>
          <w:lang w:val="fr-FR"/>
        </w:rPr>
      </w:pP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7C5276" w:rsidRDefault="00A9581B" w:rsidP="00EB766D">
      <w:pPr>
        <w:rPr>
          <w:rFonts w:ascii="Verdana" w:eastAsia="Calibri" w:hAnsi="Verdana"/>
          <w:b/>
        </w:rPr>
      </w:pPr>
      <w:r w:rsidRPr="007C5276">
        <w:rPr>
          <w:rFonts w:ascii="Verdana" w:eastAsia="Calibri" w:hAnsi="Verdana"/>
          <w:b/>
        </w:rPr>
        <w:t xml:space="preserve">Une initiative de la Commission européenne, </w:t>
      </w:r>
      <w:r w:rsidR="005B083A" w:rsidRPr="005B083A">
        <w:rPr>
          <w:rFonts w:ascii="Verdana" w:eastAsia="Calibri" w:hAnsi="Verdana"/>
          <w:b/>
        </w:rPr>
        <w:t>DG Marché intérieur, industrie, entrepreneuriat et PME</w:t>
      </w:r>
      <w:bookmarkStart w:id="0" w:name="_GoBack"/>
      <w:bookmarkEnd w:id="0"/>
    </w:p>
    <w:p w:rsidR="00A9581B" w:rsidRPr="00A56E87" w:rsidRDefault="00A9581B" w:rsidP="00EB766D">
      <w:pPr>
        <w:rPr>
          <w:rFonts w:ascii="Verdana" w:hAnsi="Verdana"/>
          <w:lang w:val="fr-FR"/>
        </w:rPr>
      </w:pPr>
    </w:p>
    <w:p w:rsidR="00A9581B" w:rsidRPr="00A56E87" w:rsidRDefault="00A9581B" w:rsidP="008024EB">
      <w:pPr>
        <w:rPr>
          <w:lang w:val="fr-FR"/>
        </w:rPr>
      </w:pPr>
    </w:p>
    <w:sectPr w:rsidR="00A9581B" w:rsidRPr="00A56E87" w:rsidSect="00FF6488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E7" w:rsidRDefault="00E470E7" w:rsidP="000C6994">
      <w:r>
        <w:separator/>
      </w:r>
    </w:p>
  </w:endnote>
  <w:endnote w:type="continuationSeparator" w:id="0">
    <w:p w:rsidR="00E470E7" w:rsidRDefault="00E470E7" w:rsidP="000C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E7" w:rsidRDefault="00E470E7" w:rsidP="000C6994">
      <w:r>
        <w:separator/>
      </w:r>
    </w:p>
  </w:footnote>
  <w:footnote w:type="continuationSeparator" w:id="0">
    <w:p w:rsidR="00E470E7" w:rsidRDefault="00E470E7" w:rsidP="000C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1E" w:rsidRDefault="00432F3E" w:rsidP="000C6994">
    <w:pPr>
      <w:pStyle w:val="Header"/>
      <w:jc w:val="center"/>
    </w:pPr>
    <w:r w:rsidRPr="00432F3E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U_Letterhead - White.jpg" style="width:244.55pt;height:155.55pt;visibility:visible">
          <v:imagedata r:id="rId1" o:title=""/>
        </v:shape>
      </w:pict>
    </w:r>
  </w:p>
  <w:p w:rsidR="008C501E" w:rsidRDefault="008C501E" w:rsidP="000C6994">
    <w:pPr>
      <w:pStyle w:val="Header"/>
      <w:jc w:val="center"/>
    </w:pPr>
  </w:p>
  <w:p w:rsidR="008C501E" w:rsidRDefault="008C501E" w:rsidP="000C6994">
    <w:pPr>
      <w:pStyle w:val="Header"/>
      <w:jc w:val="center"/>
      <w:rPr>
        <w:rFonts w:ascii="Verdana" w:hAnsi="Verdana"/>
      </w:rPr>
    </w:pPr>
    <w:r w:rsidRPr="00865429">
      <w:rPr>
        <w:rFonts w:ascii="Verdana" w:hAnsi="Verdana"/>
      </w:rPr>
      <w:t>201</w:t>
    </w:r>
    <w:r w:rsidR="00154384">
      <w:rPr>
        <w:rFonts w:ascii="Verdana" w:hAnsi="Verdana"/>
      </w:rPr>
      <w:t>5</w:t>
    </w:r>
  </w:p>
  <w:p w:rsidR="008C501E" w:rsidRPr="00865429" w:rsidRDefault="008C501E" w:rsidP="000C6994">
    <w:pPr>
      <w:pStyle w:val="Header"/>
      <w:jc w:val="center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5A9F592A"/>
    <w:multiLevelType w:val="hybridMultilevel"/>
    <w:tmpl w:val="8AD20620"/>
    <w:lvl w:ilvl="0" w:tplc="051C6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55AC"/>
    <w:multiLevelType w:val="hybridMultilevel"/>
    <w:tmpl w:val="A74C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C3A"/>
    <w:rsid w:val="00002970"/>
    <w:rsid w:val="0000662E"/>
    <w:rsid w:val="000A3760"/>
    <w:rsid w:val="000C6994"/>
    <w:rsid w:val="000F577F"/>
    <w:rsid w:val="00154384"/>
    <w:rsid w:val="0016569A"/>
    <w:rsid w:val="0018492E"/>
    <w:rsid w:val="00185261"/>
    <w:rsid w:val="001963C8"/>
    <w:rsid w:val="00197BFA"/>
    <w:rsid w:val="0021437C"/>
    <w:rsid w:val="00285A91"/>
    <w:rsid w:val="002976FA"/>
    <w:rsid w:val="00365425"/>
    <w:rsid w:val="00375E59"/>
    <w:rsid w:val="003B2B7B"/>
    <w:rsid w:val="00420A9C"/>
    <w:rsid w:val="00432F3E"/>
    <w:rsid w:val="00464C73"/>
    <w:rsid w:val="0047762C"/>
    <w:rsid w:val="004A49B8"/>
    <w:rsid w:val="004F37CB"/>
    <w:rsid w:val="00502DD6"/>
    <w:rsid w:val="005515F7"/>
    <w:rsid w:val="00581024"/>
    <w:rsid w:val="005816FC"/>
    <w:rsid w:val="005B083A"/>
    <w:rsid w:val="00601B57"/>
    <w:rsid w:val="00614D06"/>
    <w:rsid w:val="0065225B"/>
    <w:rsid w:val="006570D9"/>
    <w:rsid w:val="006B5D21"/>
    <w:rsid w:val="006C05D3"/>
    <w:rsid w:val="006D34C2"/>
    <w:rsid w:val="006E26F4"/>
    <w:rsid w:val="006F5CAA"/>
    <w:rsid w:val="007501C6"/>
    <w:rsid w:val="00796EBB"/>
    <w:rsid w:val="007C5276"/>
    <w:rsid w:val="008024EB"/>
    <w:rsid w:val="0081574C"/>
    <w:rsid w:val="008474A6"/>
    <w:rsid w:val="00865429"/>
    <w:rsid w:val="00871CC2"/>
    <w:rsid w:val="008765AC"/>
    <w:rsid w:val="0088605C"/>
    <w:rsid w:val="008961EA"/>
    <w:rsid w:val="008B3720"/>
    <w:rsid w:val="008B449D"/>
    <w:rsid w:val="008C501E"/>
    <w:rsid w:val="008E5EB5"/>
    <w:rsid w:val="00921C1B"/>
    <w:rsid w:val="00931F81"/>
    <w:rsid w:val="00976CD7"/>
    <w:rsid w:val="009A6C73"/>
    <w:rsid w:val="009B2C40"/>
    <w:rsid w:val="00A56E87"/>
    <w:rsid w:val="00A9581B"/>
    <w:rsid w:val="00AE1952"/>
    <w:rsid w:val="00B40AE6"/>
    <w:rsid w:val="00B92B2B"/>
    <w:rsid w:val="00B940D5"/>
    <w:rsid w:val="00BC0A41"/>
    <w:rsid w:val="00C01C3A"/>
    <w:rsid w:val="00C036B8"/>
    <w:rsid w:val="00C23E01"/>
    <w:rsid w:val="00C26FB6"/>
    <w:rsid w:val="00C30A32"/>
    <w:rsid w:val="00C3335A"/>
    <w:rsid w:val="00C371E6"/>
    <w:rsid w:val="00C6204A"/>
    <w:rsid w:val="00C71169"/>
    <w:rsid w:val="00CA25AB"/>
    <w:rsid w:val="00D36B57"/>
    <w:rsid w:val="00D7710A"/>
    <w:rsid w:val="00D82B84"/>
    <w:rsid w:val="00D84695"/>
    <w:rsid w:val="00DA6EE9"/>
    <w:rsid w:val="00E045E6"/>
    <w:rsid w:val="00E46314"/>
    <w:rsid w:val="00E470E7"/>
    <w:rsid w:val="00E813D9"/>
    <w:rsid w:val="00E81E0D"/>
    <w:rsid w:val="00EB766D"/>
    <w:rsid w:val="00F20A17"/>
    <w:rsid w:val="00F74283"/>
    <w:rsid w:val="00F75788"/>
    <w:rsid w:val="00F87FFB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66D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994"/>
    <w:pPr>
      <w:tabs>
        <w:tab w:val="center" w:pos="4513"/>
        <w:tab w:val="right" w:pos="9026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0C69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994"/>
    <w:pPr>
      <w:tabs>
        <w:tab w:val="center" w:pos="4513"/>
        <w:tab w:val="right" w:pos="9026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0C69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699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C6994"/>
    <w:pPr>
      <w:ind w:left="720"/>
      <w:contextualSpacing/>
    </w:pPr>
  </w:style>
  <w:style w:type="paragraph" w:styleId="NormalWeb">
    <w:name w:val="Normal (Web)"/>
    <w:basedOn w:val="Normal"/>
    <w:uiPriority w:val="99"/>
    <w:rsid w:val="000C69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0C6994"/>
    <w:rPr>
      <w:rFonts w:cs="Times New Roman"/>
      <w:color w:val="0000FF"/>
      <w:u w:val="single"/>
    </w:rPr>
  </w:style>
  <w:style w:type="character" w:styleId="FollowedHyperlink">
    <w:name w:val="FollowedHyperlink"/>
    <w:rsid w:val="002976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best-practices/european-enterprise-awards/index_fr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.public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t.solazzi@eco.etat.l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9AD2-9093-44BA-9415-AACD31C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 Prix européen de la Promotion de l’Esprit d’Entreprise identifie et récompense les initiatives les plus fructueuses destinées à promouvoir l'entreprise et l'entrepreneuriat en Europe, présente les meilleures politiques et pratiques dans le domaine de</vt:lpstr>
      <vt:lpstr>Le Prix européen de la Promotion de l’Esprit d’Entreprise identifie et récompense les initiatives les plus fructueuses destinées à promouvoir l'entreprise et l'entrepreneuriat en Europe, présente les meilleures politiques et pratiques dans le domaine de</vt:lpstr>
      <vt:lpstr>Le Prix européen de la Promotion de l’Esprit d’Entreprise identifie et récompense les initiatives les plus fructueuses destinées à promouvoir l'entreprise et l'entrepreneuriat en Europe, présente les meilleures politiques et pratiques dans le domaine de</vt:lpstr>
    </vt:vector>
  </TitlesOfParts>
  <Company>Microsoft</Company>
  <LinksUpToDate>false</LinksUpToDate>
  <CharactersWithSpaces>4167</CharactersWithSpaces>
  <SharedDoc>false</SharedDoc>
  <HLinks>
    <vt:vector size="12" baseType="variant"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mailto:dantard@apce.com</vt:lpwstr>
      </vt:variant>
      <vt:variant>
        <vt:lpwstr/>
      </vt:variant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http://ec.europa.eu/enterprise/policies/sme/best-practices/european-enterprise-awards/index_fr.htm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Prix européen de la Promotion de l’Esprit d’Entreprise identifie et récompense les initiatives les plus fructueuses destinées à promouvoir l'entreprise et l'entrepreneuriat en Europe, présente les meilleures politiques et pratiques dans le domaine de</dc:title>
  <dc:creator>Clare</dc:creator>
  <cp:lastModifiedBy>lsolazzi</cp:lastModifiedBy>
  <cp:revision>7</cp:revision>
  <dcterms:created xsi:type="dcterms:W3CDTF">2014-01-21T10:50:00Z</dcterms:created>
  <dcterms:modified xsi:type="dcterms:W3CDTF">2015-02-25T14:50:00Z</dcterms:modified>
</cp:coreProperties>
</file>