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6987"/>
      </w:tblGrid>
      <w:tr w:rsidR="00487366" w:rsidRPr="00302BA2" w:rsidTr="00487366">
        <w:tc>
          <w:tcPr>
            <w:tcW w:w="7672" w:type="dxa"/>
            <w:tcMar>
              <w:top w:w="216" w:type="dxa"/>
              <w:left w:w="115" w:type="dxa"/>
              <w:bottom w:w="216" w:type="dxa"/>
              <w:right w:w="115" w:type="dxa"/>
            </w:tcMar>
          </w:tcPr>
          <w:p w:rsidR="00487366" w:rsidRPr="001A3214" w:rsidRDefault="001A3214" w:rsidP="00D72332">
            <w:pPr>
              <w:pStyle w:val="Sinespaciado"/>
              <w:rPr>
                <w:rFonts w:ascii="Cambria" w:hAnsi="Cambria"/>
                <w:sz w:val="32"/>
                <w:szCs w:val="32"/>
                <w:lang w:val="en-US"/>
              </w:rPr>
            </w:pPr>
            <w:r w:rsidRPr="001A3214">
              <w:rPr>
                <w:rFonts w:ascii="Cambria" w:hAnsi="Cambria"/>
                <w:sz w:val="32"/>
                <w:szCs w:val="32"/>
                <w:lang w:val="en-US"/>
              </w:rPr>
              <w:t xml:space="preserve">MINISTRY OF </w:t>
            </w:r>
            <w:r w:rsidR="00D72332" w:rsidRPr="001A3214">
              <w:rPr>
                <w:rFonts w:ascii="Cambria" w:hAnsi="Cambria"/>
                <w:sz w:val="32"/>
                <w:szCs w:val="32"/>
                <w:lang w:val="en-US"/>
              </w:rPr>
              <w:t>COMMERCE</w:t>
            </w:r>
            <w:r w:rsidRPr="001A3214">
              <w:rPr>
                <w:rFonts w:ascii="Cambria" w:hAnsi="Cambria"/>
                <w:sz w:val="32"/>
                <w:szCs w:val="32"/>
                <w:lang w:val="en-US"/>
              </w:rPr>
              <w:t xml:space="preserve"> AND INDUSTRIES</w:t>
            </w:r>
            <w:r w:rsidR="00487366" w:rsidRPr="001A3214">
              <w:rPr>
                <w:rFonts w:ascii="Cambria" w:hAnsi="Cambria"/>
                <w:sz w:val="32"/>
                <w:szCs w:val="32"/>
                <w:lang w:val="en-US"/>
              </w:rPr>
              <w:t xml:space="preserve">; </w:t>
            </w:r>
          </w:p>
        </w:tc>
      </w:tr>
      <w:tr w:rsidR="00487366" w:rsidTr="00487366">
        <w:tc>
          <w:tcPr>
            <w:tcW w:w="7672" w:type="dxa"/>
          </w:tcPr>
          <w:p w:rsidR="00487366" w:rsidRDefault="00D72332" w:rsidP="00487366">
            <w:pPr>
              <w:pStyle w:val="Sinespaciado"/>
              <w:rPr>
                <w:rFonts w:ascii="Cambria" w:hAnsi="Cambria"/>
                <w:color w:val="4F81BD"/>
                <w:sz w:val="80"/>
                <w:szCs w:val="80"/>
              </w:rPr>
            </w:pPr>
            <w:r>
              <w:rPr>
                <w:rFonts w:ascii="Cambria" w:hAnsi="Cambria"/>
                <w:color w:val="8DB3E2"/>
                <w:sz w:val="80"/>
                <w:szCs w:val="80"/>
              </w:rPr>
              <w:t>COUNTRY</w:t>
            </w:r>
            <w:r w:rsidR="001A3214">
              <w:rPr>
                <w:rFonts w:ascii="Cambria" w:hAnsi="Cambria"/>
                <w:color w:val="8DB3E2"/>
                <w:sz w:val="80"/>
                <w:szCs w:val="80"/>
              </w:rPr>
              <w:t xml:space="preserve"> FILE</w:t>
            </w:r>
            <w:r w:rsidR="00487366">
              <w:rPr>
                <w:rFonts w:ascii="Cambria" w:hAnsi="Cambria"/>
                <w:color w:val="8DB3E2"/>
                <w:sz w:val="80"/>
                <w:szCs w:val="80"/>
              </w:rPr>
              <w:t>: PANAMA</w:t>
            </w:r>
            <w:r w:rsidR="00487366" w:rsidRPr="000042C3">
              <w:rPr>
                <w:rFonts w:ascii="Cambria" w:hAnsi="Cambria"/>
                <w:color w:val="8DB3E2"/>
                <w:sz w:val="80"/>
                <w:szCs w:val="80"/>
              </w:rPr>
              <w:t xml:space="preserve"> </w:t>
            </w:r>
          </w:p>
        </w:tc>
      </w:tr>
      <w:tr w:rsidR="00487366" w:rsidTr="00487366">
        <w:tc>
          <w:tcPr>
            <w:tcW w:w="7672" w:type="dxa"/>
            <w:tcMar>
              <w:top w:w="216" w:type="dxa"/>
              <w:left w:w="115" w:type="dxa"/>
              <w:bottom w:w="216" w:type="dxa"/>
              <w:right w:w="115" w:type="dxa"/>
            </w:tcMar>
          </w:tcPr>
          <w:p w:rsidR="00487366" w:rsidRDefault="00487366" w:rsidP="00487366">
            <w:pPr>
              <w:pStyle w:val="Sinespaciado"/>
              <w:rPr>
                <w:rFonts w:ascii="Cambria" w:hAnsi="Cambria"/>
              </w:rPr>
            </w:pPr>
          </w:p>
        </w:tc>
      </w:tr>
    </w:tbl>
    <w:p w:rsidR="00487366" w:rsidRDefault="00487366" w:rsidP="00487366"/>
    <w:p w:rsidR="00487366" w:rsidRDefault="00487366" w:rsidP="00487366">
      <w:pPr>
        <w:jc w:val="center"/>
      </w:pPr>
      <w:r>
        <w:rPr>
          <w:noProof/>
          <w:lang w:val="es-PA" w:eastAsia="es-PA"/>
        </w:rPr>
        <w:drawing>
          <wp:inline distT="0" distB="0" distL="0" distR="0" wp14:anchorId="3CC0ECEA" wp14:editId="5DC28F25">
            <wp:extent cx="1920240" cy="1280160"/>
            <wp:effectExtent l="0" t="0" r="3810" b="0"/>
            <wp:docPr id="3" name="Imagen 3" descr="Bandera Panamá .gif - Grande y realz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Panamá .gif - Grande y realzad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1280160"/>
                    </a:xfrm>
                    <a:prstGeom prst="rect">
                      <a:avLst/>
                    </a:prstGeom>
                    <a:noFill/>
                    <a:ln>
                      <a:noFill/>
                    </a:ln>
                  </pic:spPr>
                </pic:pic>
              </a:graphicData>
            </a:graphic>
          </wp:inline>
        </w:drawing>
      </w:r>
      <w:bookmarkStart w:id="0" w:name="_GoBack"/>
      <w:bookmarkEnd w:id="0"/>
    </w:p>
    <w:tbl>
      <w:tblPr>
        <w:tblpPr w:leftFromText="187" w:rightFromText="187" w:horzAnchor="margin" w:tblpXSpec="center" w:tblpYSpec="bottom"/>
        <w:tblW w:w="4000" w:type="pct"/>
        <w:tblLook w:val="04A0" w:firstRow="1" w:lastRow="0" w:firstColumn="1" w:lastColumn="0" w:noHBand="0" w:noVBand="1"/>
      </w:tblPr>
      <w:tblGrid>
        <w:gridCol w:w="6987"/>
      </w:tblGrid>
      <w:tr w:rsidR="00487366" w:rsidRPr="00DC63F9" w:rsidTr="00487366">
        <w:tc>
          <w:tcPr>
            <w:tcW w:w="7672" w:type="dxa"/>
            <w:tcMar>
              <w:top w:w="216" w:type="dxa"/>
              <w:left w:w="115" w:type="dxa"/>
              <w:bottom w:w="216" w:type="dxa"/>
              <w:right w:w="115" w:type="dxa"/>
            </w:tcMar>
          </w:tcPr>
          <w:p w:rsidR="00487366" w:rsidRPr="00DC63F9" w:rsidRDefault="00CC5FE4" w:rsidP="00487366">
            <w:pPr>
              <w:pStyle w:val="Sinespaciado"/>
              <w:rPr>
                <w:rFonts w:ascii="Times New Roman" w:hAnsi="Times New Roman"/>
                <w:color w:val="4F81BD"/>
              </w:rPr>
            </w:pPr>
            <w:r>
              <w:rPr>
                <w:rFonts w:ascii="Times New Roman" w:hAnsi="Times New Roman"/>
              </w:rPr>
              <w:t>16/03</w:t>
            </w:r>
            <w:r w:rsidR="00487366" w:rsidRPr="00DC63F9">
              <w:rPr>
                <w:rFonts w:ascii="Times New Roman" w:hAnsi="Times New Roman"/>
              </w:rPr>
              <w:t>/201</w:t>
            </w:r>
            <w:r>
              <w:rPr>
                <w:rFonts w:ascii="Times New Roman" w:hAnsi="Times New Roman"/>
              </w:rPr>
              <w:t>5</w:t>
            </w:r>
          </w:p>
          <w:p w:rsidR="00487366" w:rsidRPr="00DC63F9" w:rsidRDefault="00487366" w:rsidP="00487366">
            <w:pPr>
              <w:pStyle w:val="Sinespaciado"/>
              <w:rPr>
                <w:rFonts w:ascii="Times New Roman" w:hAnsi="Times New Roman"/>
                <w:color w:val="4F81BD"/>
              </w:rPr>
            </w:pPr>
          </w:p>
        </w:tc>
      </w:tr>
    </w:tbl>
    <w:p w:rsidR="00487366" w:rsidRDefault="00487366" w:rsidP="00487366"/>
    <w:p w:rsidR="00487366" w:rsidRPr="007B15A8" w:rsidRDefault="00487366" w:rsidP="00487366">
      <w:pPr>
        <w:spacing w:line="360" w:lineRule="auto"/>
        <w:rPr>
          <w:b/>
          <w:u w:val="single"/>
          <w:lang w:val="es-MX"/>
        </w:rPr>
      </w:pPr>
      <w:r>
        <w:br w:type="page"/>
      </w:r>
      <w:r w:rsidR="000526CC">
        <w:rPr>
          <w:b/>
          <w:u w:val="single"/>
        </w:rPr>
        <w:lastRenderedPageBreak/>
        <w:t>GENERAL DATA</w:t>
      </w:r>
      <w:r>
        <w:rPr>
          <w:b/>
          <w:u w:val="single"/>
          <w:lang w:val="es-MX"/>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196"/>
      </w:tblGrid>
      <w:tr w:rsidR="00487366" w:rsidTr="00487366">
        <w:tc>
          <w:tcPr>
            <w:tcW w:w="2448" w:type="dxa"/>
            <w:vAlign w:val="center"/>
          </w:tcPr>
          <w:p w:rsidR="00487366" w:rsidRPr="0083329B" w:rsidRDefault="00487366" w:rsidP="00487366">
            <w:pPr>
              <w:rPr>
                <w:rFonts w:eastAsia="MS Mincho"/>
                <w:b/>
                <w:sz w:val="22"/>
                <w:szCs w:val="22"/>
              </w:rPr>
            </w:pPr>
            <w:r w:rsidRPr="0083329B">
              <w:rPr>
                <w:rFonts w:eastAsia="MS Mincho"/>
                <w:b/>
                <w:sz w:val="22"/>
                <w:szCs w:val="22"/>
              </w:rPr>
              <w:t>CAPITAL</w:t>
            </w:r>
          </w:p>
        </w:tc>
        <w:tc>
          <w:tcPr>
            <w:tcW w:w="6196" w:type="dxa"/>
            <w:vAlign w:val="center"/>
          </w:tcPr>
          <w:p w:rsidR="00487366" w:rsidRPr="0083329B" w:rsidRDefault="000526CC" w:rsidP="00487366">
            <w:pPr>
              <w:rPr>
                <w:rFonts w:eastAsia="MS Mincho"/>
                <w:sz w:val="22"/>
                <w:szCs w:val="22"/>
              </w:rPr>
            </w:pPr>
            <w:r>
              <w:rPr>
                <w:rFonts w:eastAsia="MS Mincho"/>
                <w:sz w:val="22"/>
                <w:szCs w:val="22"/>
              </w:rPr>
              <w:t>Panama</w:t>
            </w:r>
          </w:p>
        </w:tc>
      </w:tr>
      <w:tr w:rsidR="00487366" w:rsidTr="00487366">
        <w:tc>
          <w:tcPr>
            <w:tcW w:w="2448" w:type="dxa"/>
            <w:vAlign w:val="center"/>
          </w:tcPr>
          <w:p w:rsidR="00487366" w:rsidRPr="0083329B" w:rsidRDefault="000526CC" w:rsidP="00487366">
            <w:pPr>
              <w:rPr>
                <w:rFonts w:eastAsia="MS Mincho"/>
                <w:b/>
                <w:sz w:val="22"/>
                <w:szCs w:val="22"/>
              </w:rPr>
            </w:pPr>
            <w:r>
              <w:rPr>
                <w:rFonts w:eastAsia="MS Mincho"/>
                <w:b/>
                <w:sz w:val="22"/>
                <w:szCs w:val="22"/>
              </w:rPr>
              <w:t>OFFICIAL LANGUAGE</w:t>
            </w:r>
          </w:p>
        </w:tc>
        <w:tc>
          <w:tcPr>
            <w:tcW w:w="6196" w:type="dxa"/>
            <w:vAlign w:val="center"/>
          </w:tcPr>
          <w:p w:rsidR="00487366" w:rsidRPr="0083329B" w:rsidRDefault="000526CC" w:rsidP="00487366">
            <w:pPr>
              <w:rPr>
                <w:rFonts w:eastAsia="MS Mincho"/>
                <w:sz w:val="22"/>
                <w:szCs w:val="22"/>
              </w:rPr>
            </w:pPr>
            <w:proofErr w:type="spellStart"/>
            <w:r>
              <w:rPr>
                <w:rFonts w:eastAsia="MS Mincho"/>
                <w:sz w:val="22"/>
                <w:szCs w:val="22"/>
              </w:rPr>
              <w:t>Spanish</w:t>
            </w:r>
            <w:proofErr w:type="spellEnd"/>
            <w:r w:rsidR="0035385D">
              <w:rPr>
                <w:rFonts w:eastAsia="MS Mincho"/>
                <w:sz w:val="22"/>
                <w:szCs w:val="22"/>
              </w:rPr>
              <w:t xml:space="preserve"> (</w:t>
            </w:r>
            <w:proofErr w:type="spellStart"/>
            <w:r w:rsidR="0035385D">
              <w:rPr>
                <w:rFonts w:eastAsia="MS Mincho"/>
                <w:sz w:val="22"/>
                <w:szCs w:val="22"/>
              </w:rPr>
              <w:t>Official</w:t>
            </w:r>
            <w:proofErr w:type="spellEnd"/>
            <w:r w:rsidR="0035385D">
              <w:rPr>
                <w:rFonts w:eastAsia="MS Mincho"/>
                <w:sz w:val="22"/>
                <w:szCs w:val="22"/>
              </w:rPr>
              <w:t>)</w:t>
            </w:r>
            <w:r>
              <w:rPr>
                <w:rFonts w:eastAsia="MS Mincho"/>
                <w:sz w:val="22"/>
                <w:szCs w:val="22"/>
              </w:rPr>
              <w:t>; English (Business</w:t>
            </w:r>
            <w:r w:rsidR="00487366">
              <w:rPr>
                <w:rFonts w:eastAsia="MS Mincho"/>
                <w:sz w:val="22"/>
                <w:szCs w:val="22"/>
              </w:rPr>
              <w:t>)</w:t>
            </w:r>
          </w:p>
        </w:tc>
      </w:tr>
      <w:tr w:rsidR="00487366" w:rsidTr="00487366">
        <w:tc>
          <w:tcPr>
            <w:tcW w:w="2448" w:type="dxa"/>
            <w:vAlign w:val="center"/>
          </w:tcPr>
          <w:p w:rsidR="00487366" w:rsidRPr="0083329B" w:rsidRDefault="000526CC" w:rsidP="00487366">
            <w:pPr>
              <w:rPr>
                <w:rFonts w:eastAsia="MS Mincho"/>
                <w:b/>
                <w:sz w:val="22"/>
                <w:szCs w:val="22"/>
              </w:rPr>
            </w:pPr>
            <w:r>
              <w:rPr>
                <w:rFonts w:eastAsia="MS Mincho"/>
                <w:b/>
                <w:sz w:val="22"/>
                <w:szCs w:val="22"/>
              </w:rPr>
              <w:t>PRESIDENT</w:t>
            </w:r>
          </w:p>
        </w:tc>
        <w:tc>
          <w:tcPr>
            <w:tcW w:w="6196" w:type="dxa"/>
            <w:vAlign w:val="center"/>
          </w:tcPr>
          <w:p w:rsidR="00487366" w:rsidRPr="00B409BC" w:rsidRDefault="00B67E64" w:rsidP="00487366">
            <w:pPr>
              <w:rPr>
                <w:rFonts w:eastAsia="MS Mincho"/>
                <w:b/>
                <w:sz w:val="22"/>
                <w:szCs w:val="22"/>
              </w:rPr>
            </w:pPr>
            <w:r>
              <w:rPr>
                <w:rStyle w:val="categorydata"/>
                <w:b/>
              </w:rPr>
              <w:t>Juan Carlos Varela Rodriguez</w:t>
            </w:r>
          </w:p>
        </w:tc>
      </w:tr>
      <w:tr w:rsidR="00487366" w:rsidTr="00487366">
        <w:tc>
          <w:tcPr>
            <w:tcW w:w="2448" w:type="dxa"/>
            <w:vAlign w:val="center"/>
          </w:tcPr>
          <w:p w:rsidR="00487366" w:rsidRPr="0083329B" w:rsidRDefault="000526CC" w:rsidP="00487366">
            <w:pPr>
              <w:rPr>
                <w:rFonts w:eastAsia="MS Mincho"/>
                <w:b/>
                <w:sz w:val="22"/>
                <w:szCs w:val="22"/>
              </w:rPr>
            </w:pPr>
            <w:r>
              <w:rPr>
                <w:rFonts w:eastAsia="MS Mincho"/>
                <w:b/>
                <w:sz w:val="22"/>
                <w:szCs w:val="22"/>
              </w:rPr>
              <w:t>SURFACE</w:t>
            </w:r>
          </w:p>
        </w:tc>
        <w:tc>
          <w:tcPr>
            <w:tcW w:w="6196" w:type="dxa"/>
            <w:vAlign w:val="center"/>
          </w:tcPr>
          <w:p w:rsidR="00487366" w:rsidRPr="0083329B" w:rsidRDefault="000526CC" w:rsidP="00487366">
            <w:pPr>
              <w:rPr>
                <w:rFonts w:eastAsia="MS Mincho"/>
                <w:sz w:val="22"/>
                <w:szCs w:val="22"/>
              </w:rPr>
            </w:pPr>
            <w:r>
              <w:rPr>
                <w:rStyle w:val="categorydata"/>
              </w:rPr>
              <w:t xml:space="preserve">76,517 </w:t>
            </w:r>
            <w:proofErr w:type="spellStart"/>
            <w:r>
              <w:rPr>
                <w:rStyle w:val="categorydata"/>
              </w:rPr>
              <w:t>Square</w:t>
            </w:r>
            <w:proofErr w:type="spellEnd"/>
            <w:r>
              <w:rPr>
                <w:rStyle w:val="categorydata"/>
              </w:rPr>
              <w:t xml:space="preserve"> miles</w:t>
            </w:r>
          </w:p>
        </w:tc>
      </w:tr>
      <w:tr w:rsidR="00487366" w:rsidTr="00487366">
        <w:tc>
          <w:tcPr>
            <w:tcW w:w="2448" w:type="dxa"/>
            <w:vAlign w:val="center"/>
          </w:tcPr>
          <w:p w:rsidR="00487366" w:rsidRPr="0083329B" w:rsidRDefault="000526CC" w:rsidP="00487366">
            <w:pPr>
              <w:rPr>
                <w:rFonts w:eastAsia="MS Mincho"/>
                <w:b/>
                <w:sz w:val="22"/>
                <w:szCs w:val="22"/>
              </w:rPr>
            </w:pPr>
            <w:r>
              <w:rPr>
                <w:rFonts w:eastAsia="MS Mincho"/>
                <w:b/>
                <w:sz w:val="22"/>
                <w:szCs w:val="22"/>
              </w:rPr>
              <w:t>TOTAL GDP</w:t>
            </w:r>
          </w:p>
        </w:tc>
        <w:tc>
          <w:tcPr>
            <w:tcW w:w="6196" w:type="dxa"/>
            <w:vAlign w:val="center"/>
          </w:tcPr>
          <w:p w:rsidR="00487366" w:rsidRPr="00B836AE" w:rsidRDefault="00374D5F" w:rsidP="00374D5F">
            <w:r>
              <w:t>$35,731</w:t>
            </w:r>
            <w:r w:rsidR="0018273B">
              <w:t>.</w:t>
            </w:r>
            <w:r>
              <w:t>6</w:t>
            </w:r>
            <w:r w:rsidR="000526CC">
              <w:t xml:space="preserve"> </w:t>
            </w:r>
            <w:proofErr w:type="spellStart"/>
            <w:r w:rsidR="000526CC">
              <w:t>million</w:t>
            </w:r>
            <w:proofErr w:type="spellEnd"/>
            <w:r w:rsidR="00487366">
              <w:t xml:space="preserve"> </w:t>
            </w:r>
            <w:r w:rsidR="00D643A9">
              <w:rPr>
                <w:sz w:val="16"/>
                <w:szCs w:val="16"/>
              </w:rPr>
              <w:t>(</w:t>
            </w:r>
            <w:r w:rsidR="0018273B">
              <w:rPr>
                <w:sz w:val="16"/>
                <w:szCs w:val="16"/>
              </w:rPr>
              <w:t>201</w:t>
            </w:r>
            <w:r>
              <w:rPr>
                <w:sz w:val="16"/>
                <w:szCs w:val="16"/>
              </w:rPr>
              <w:t>5</w:t>
            </w:r>
            <w:r w:rsidR="00487366" w:rsidRPr="00B836AE">
              <w:rPr>
                <w:sz w:val="16"/>
                <w:szCs w:val="16"/>
              </w:rPr>
              <w:t xml:space="preserve"> </w:t>
            </w:r>
            <w:proofErr w:type="spellStart"/>
            <w:r w:rsidR="00487366" w:rsidRPr="00B836AE">
              <w:rPr>
                <w:sz w:val="16"/>
                <w:szCs w:val="16"/>
              </w:rPr>
              <w:t>est</w:t>
            </w:r>
            <w:proofErr w:type="spellEnd"/>
            <w:r w:rsidR="00487366" w:rsidRPr="00B836AE">
              <w:rPr>
                <w:sz w:val="16"/>
                <w:szCs w:val="16"/>
              </w:rPr>
              <w:t>.)</w:t>
            </w:r>
            <w:r w:rsidR="000526CC">
              <w:rPr>
                <w:sz w:val="16"/>
                <w:szCs w:val="16"/>
              </w:rPr>
              <w:t xml:space="preserve"> </w:t>
            </w:r>
          </w:p>
        </w:tc>
      </w:tr>
      <w:tr w:rsidR="00487366" w:rsidRPr="00374D5F" w:rsidTr="00487366">
        <w:tc>
          <w:tcPr>
            <w:tcW w:w="2448" w:type="dxa"/>
            <w:vAlign w:val="center"/>
          </w:tcPr>
          <w:p w:rsidR="00487366" w:rsidRPr="0083329B" w:rsidRDefault="00374D5F" w:rsidP="00487366">
            <w:pPr>
              <w:rPr>
                <w:rFonts w:eastAsia="MS Mincho"/>
                <w:b/>
                <w:sz w:val="22"/>
                <w:szCs w:val="22"/>
              </w:rPr>
            </w:pPr>
            <w:r>
              <w:rPr>
                <w:rFonts w:eastAsia="MS Mincho"/>
                <w:b/>
                <w:sz w:val="22"/>
                <w:szCs w:val="22"/>
              </w:rPr>
              <w:t xml:space="preserve">% </w:t>
            </w:r>
            <w:r w:rsidR="000526CC">
              <w:rPr>
                <w:rFonts w:eastAsia="MS Mincho"/>
                <w:b/>
                <w:sz w:val="22"/>
                <w:szCs w:val="22"/>
              </w:rPr>
              <w:t>GDP</w:t>
            </w:r>
            <w:r>
              <w:rPr>
                <w:rFonts w:eastAsia="MS Mincho"/>
                <w:b/>
                <w:sz w:val="22"/>
                <w:szCs w:val="22"/>
              </w:rPr>
              <w:t xml:space="preserve"> GROWTH </w:t>
            </w:r>
          </w:p>
        </w:tc>
        <w:tc>
          <w:tcPr>
            <w:tcW w:w="6196" w:type="dxa"/>
            <w:vAlign w:val="center"/>
          </w:tcPr>
          <w:p w:rsidR="00487366" w:rsidRPr="00374D5F" w:rsidRDefault="00374D5F" w:rsidP="0018273B">
            <w:pPr>
              <w:rPr>
                <w:lang w:val="en-US"/>
              </w:rPr>
            </w:pPr>
            <w:r>
              <w:rPr>
                <w:lang w:val="en-US"/>
              </w:rPr>
              <w:t>5.8</w:t>
            </w:r>
            <w:r w:rsidR="00487366" w:rsidRPr="00374D5F">
              <w:rPr>
                <w:lang w:val="en-US"/>
              </w:rPr>
              <w:t xml:space="preserve">% </w:t>
            </w:r>
            <w:r w:rsidR="00D643A9" w:rsidRPr="00374D5F">
              <w:rPr>
                <w:sz w:val="16"/>
                <w:szCs w:val="16"/>
                <w:lang w:val="en-US"/>
              </w:rPr>
              <w:t>(</w:t>
            </w:r>
            <w:r>
              <w:rPr>
                <w:sz w:val="16"/>
                <w:szCs w:val="16"/>
                <w:lang w:val="en-US"/>
              </w:rPr>
              <w:t>2015</w:t>
            </w:r>
            <w:r w:rsidR="00487366" w:rsidRPr="00374D5F">
              <w:rPr>
                <w:sz w:val="16"/>
                <w:szCs w:val="16"/>
                <w:lang w:val="en-US"/>
              </w:rPr>
              <w:t xml:space="preserve"> est.)</w:t>
            </w:r>
          </w:p>
        </w:tc>
      </w:tr>
      <w:tr w:rsidR="00487366" w:rsidRPr="00374D5F" w:rsidTr="00487366">
        <w:tc>
          <w:tcPr>
            <w:tcW w:w="2448" w:type="dxa"/>
            <w:vAlign w:val="center"/>
          </w:tcPr>
          <w:p w:rsidR="00487366" w:rsidRPr="00374D5F" w:rsidRDefault="000526CC" w:rsidP="00487366">
            <w:pPr>
              <w:rPr>
                <w:rFonts w:eastAsia="MS Mincho"/>
                <w:b/>
                <w:sz w:val="22"/>
                <w:szCs w:val="22"/>
                <w:lang w:val="en-US"/>
              </w:rPr>
            </w:pPr>
            <w:r w:rsidRPr="00374D5F">
              <w:rPr>
                <w:rFonts w:eastAsia="MS Mincho"/>
                <w:b/>
                <w:sz w:val="22"/>
                <w:szCs w:val="22"/>
                <w:lang w:val="en-US"/>
              </w:rPr>
              <w:t>GDP PER CA</w:t>
            </w:r>
            <w:r w:rsidR="00487366" w:rsidRPr="00374D5F">
              <w:rPr>
                <w:rFonts w:eastAsia="MS Mincho"/>
                <w:b/>
                <w:sz w:val="22"/>
                <w:szCs w:val="22"/>
                <w:lang w:val="en-US"/>
              </w:rPr>
              <w:t>PITA</w:t>
            </w:r>
          </w:p>
        </w:tc>
        <w:tc>
          <w:tcPr>
            <w:tcW w:w="6196" w:type="dxa"/>
            <w:vAlign w:val="center"/>
          </w:tcPr>
          <w:p w:rsidR="00487366" w:rsidRPr="00374D5F" w:rsidRDefault="00374D5F" w:rsidP="00487366">
            <w:pPr>
              <w:rPr>
                <w:lang w:val="en-US"/>
              </w:rPr>
            </w:pPr>
            <w:r>
              <w:rPr>
                <w:lang w:val="en-US"/>
              </w:rPr>
              <w:t>$11,948.9</w:t>
            </w:r>
            <w:r w:rsidR="00487366" w:rsidRPr="00374D5F">
              <w:rPr>
                <w:lang w:val="en-US"/>
              </w:rPr>
              <w:t xml:space="preserve"> </w:t>
            </w:r>
            <w:r>
              <w:rPr>
                <w:sz w:val="16"/>
                <w:szCs w:val="16"/>
                <w:lang w:val="en-US"/>
              </w:rPr>
              <w:t>(2015</w:t>
            </w:r>
            <w:r w:rsidR="00487366" w:rsidRPr="00374D5F">
              <w:rPr>
                <w:sz w:val="16"/>
                <w:szCs w:val="16"/>
                <w:lang w:val="en-US"/>
              </w:rPr>
              <w:t xml:space="preserve"> est.)</w:t>
            </w:r>
          </w:p>
        </w:tc>
      </w:tr>
      <w:tr w:rsidR="00487366" w:rsidRPr="00302BA2" w:rsidTr="00487366">
        <w:tc>
          <w:tcPr>
            <w:tcW w:w="2448" w:type="dxa"/>
            <w:vAlign w:val="center"/>
          </w:tcPr>
          <w:p w:rsidR="00487366" w:rsidRPr="00374D5F" w:rsidRDefault="00374D5F" w:rsidP="00487366">
            <w:pPr>
              <w:rPr>
                <w:rFonts w:eastAsia="MS Mincho"/>
                <w:b/>
                <w:sz w:val="22"/>
                <w:szCs w:val="22"/>
                <w:lang w:val="en-US"/>
              </w:rPr>
            </w:pPr>
            <w:r>
              <w:rPr>
                <w:rFonts w:eastAsia="MS Mincho"/>
                <w:b/>
                <w:sz w:val="22"/>
                <w:szCs w:val="22"/>
                <w:lang w:val="en-US"/>
              </w:rPr>
              <w:t>GDP SHARE IN SECTORS</w:t>
            </w:r>
          </w:p>
        </w:tc>
        <w:tc>
          <w:tcPr>
            <w:tcW w:w="6196" w:type="dxa"/>
            <w:vAlign w:val="center"/>
          </w:tcPr>
          <w:p w:rsidR="00487366" w:rsidRPr="00374D5F" w:rsidRDefault="000526CC" w:rsidP="0035385D">
            <w:pPr>
              <w:jc w:val="both"/>
              <w:rPr>
                <w:rFonts w:eastAsia="MS Mincho"/>
                <w:sz w:val="22"/>
                <w:szCs w:val="22"/>
                <w:lang w:val="en-US"/>
              </w:rPr>
            </w:pPr>
            <w:r w:rsidRPr="00374D5F">
              <w:rPr>
                <w:rFonts w:eastAsia="MS Mincho"/>
                <w:sz w:val="22"/>
                <w:szCs w:val="22"/>
                <w:lang w:val="en-US"/>
              </w:rPr>
              <w:t>Agriculture</w:t>
            </w:r>
            <w:r w:rsidR="0035385D">
              <w:rPr>
                <w:rFonts w:eastAsia="MS Mincho"/>
                <w:sz w:val="22"/>
                <w:szCs w:val="22"/>
                <w:lang w:val="en-US"/>
              </w:rPr>
              <w:t xml:space="preserve"> and Mining</w:t>
            </w:r>
            <w:r w:rsidRPr="00374D5F">
              <w:rPr>
                <w:rFonts w:eastAsia="MS Mincho"/>
                <w:sz w:val="22"/>
                <w:szCs w:val="22"/>
                <w:lang w:val="en-US"/>
              </w:rPr>
              <w:t xml:space="preserve"> 4.</w:t>
            </w:r>
            <w:r w:rsidR="0035385D">
              <w:rPr>
                <w:rFonts w:eastAsia="MS Mincho"/>
                <w:sz w:val="22"/>
                <w:szCs w:val="22"/>
                <w:lang w:val="en-US"/>
              </w:rPr>
              <w:t>6%; Industry 24.0</w:t>
            </w:r>
            <w:r w:rsidRPr="00374D5F">
              <w:rPr>
                <w:rFonts w:eastAsia="MS Mincho"/>
                <w:sz w:val="22"/>
                <w:szCs w:val="22"/>
                <w:lang w:val="en-US"/>
              </w:rPr>
              <w:t>%; Services</w:t>
            </w:r>
            <w:r w:rsidR="0035385D">
              <w:rPr>
                <w:rFonts w:eastAsia="MS Mincho"/>
                <w:sz w:val="22"/>
                <w:szCs w:val="22"/>
                <w:lang w:val="en-US"/>
              </w:rPr>
              <w:t xml:space="preserve"> 71.4</w:t>
            </w:r>
            <w:r w:rsidR="00487366" w:rsidRPr="00374D5F">
              <w:rPr>
                <w:rFonts w:eastAsia="MS Mincho"/>
                <w:sz w:val="22"/>
                <w:szCs w:val="22"/>
                <w:lang w:val="en-US"/>
              </w:rPr>
              <w:t xml:space="preserve">% </w:t>
            </w:r>
            <w:r w:rsidR="0035385D">
              <w:rPr>
                <w:rFonts w:eastAsia="MS Mincho"/>
                <w:sz w:val="16"/>
                <w:szCs w:val="16"/>
                <w:lang w:val="en-US"/>
              </w:rPr>
              <w:t xml:space="preserve">(2015 </w:t>
            </w:r>
            <w:proofErr w:type="spellStart"/>
            <w:r w:rsidR="0035385D">
              <w:rPr>
                <w:rFonts w:eastAsia="MS Mincho"/>
                <w:sz w:val="16"/>
                <w:szCs w:val="16"/>
                <w:lang w:val="en-US"/>
              </w:rPr>
              <w:t>est</w:t>
            </w:r>
            <w:proofErr w:type="spellEnd"/>
            <w:r w:rsidR="00487366" w:rsidRPr="00374D5F">
              <w:rPr>
                <w:rFonts w:eastAsia="MS Mincho"/>
                <w:sz w:val="16"/>
                <w:szCs w:val="16"/>
                <w:lang w:val="en-US"/>
              </w:rPr>
              <w:t>)</w:t>
            </w:r>
          </w:p>
        </w:tc>
      </w:tr>
      <w:tr w:rsidR="00487366" w:rsidRPr="00374D5F" w:rsidTr="00487366">
        <w:tc>
          <w:tcPr>
            <w:tcW w:w="2448" w:type="dxa"/>
            <w:vAlign w:val="center"/>
          </w:tcPr>
          <w:p w:rsidR="00487366" w:rsidRPr="00374D5F" w:rsidRDefault="000526CC" w:rsidP="00487366">
            <w:pPr>
              <w:rPr>
                <w:rFonts w:eastAsia="MS Mincho"/>
                <w:b/>
                <w:sz w:val="22"/>
                <w:szCs w:val="22"/>
                <w:lang w:val="en-US"/>
              </w:rPr>
            </w:pPr>
            <w:r w:rsidRPr="00374D5F">
              <w:rPr>
                <w:rFonts w:eastAsia="MS Mincho"/>
                <w:b/>
                <w:sz w:val="22"/>
                <w:szCs w:val="22"/>
                <w:lang w:val="en-US"/>
              </w:rPr>
              <w:t>POPULATION</w:t>
            </w:r>
          </w:p>
        </w:tc>
        <w:tc>
          <w:tcPr>
            <w:tcW w:w="6196" w:type="dxa"/>
            <w:vAlign w:val="center"/>
          </w:tcPr>
          <w:p w:rsidR="00487366" w:rsidRPr="00374D5F" w:rsidRDefault="0035385D" w:rsidP="00487366">
            <w:pPr>
              <w:rPr>
                <w:sz w:val="16"/>
                <w:szCs w:val="16"/>
                <w:lang w:val="en-US"/>
              </w:rPr>
            </w:pPr>
            <w:r>
              <w:rPr>
                <w:lang w:val="en-US"/>
              </w:rPr>
              <w:t>3, 975,404</w:t>
            </w:r>
            <w:r w:rsidR="00487366" w:rsidRPr="00374D5F">
              <w:rPr>
                <w:lang w:val="en-US"/>
              </w:rPr>
              <w:t xml:space="preserve"> </w:t>
            </w:r>
            <w:r>
              <w:rPr>
                <w:sz w:val="16"/>
                <w:szCs w:val="16"/>
                <w:lang w:val="en-US"/>
              </w:rPr>
              <w:t>(</w:t>
            </w:r>
            <w:proofErr w:type="spellStart"/>
            <w:r>
              <w:rPr>
                <w:sz w:val="16"/>
                <w:szCs w:val="16"/>
                <w:lang w:val="en-US"/>
              </w:rPr>
              <w:t>july</w:t>
            </w:r>
            <w:proofErr w:type="spellEnd"/>
            <w:r w:rsidR="00487366" w:rsidRPr="00374D5F">
              <w:rPr>
                <w:sz w:val="16"/>
                <w:szCs w:val="16"/>
                <w:lang w:val="en-US"/>
              </w:rPr>
              <w:t xml:space="preserve">. </w:t>
            </w:r>
            <w:r>
              <w:rPr>
                <w:sz w:val="16"/>
                <w:szCs w:val="16"/>
                <w:lang w:val="en-US"/>
              </w:rPr>
              <w:t>2015</w:t>
            </w:r>
            <w:r w:rsidR="00487366" w:rsidRPr="00374D5F">
              <w:rPr>
                <w:sz w:val="16"/>
                <w:szCs w:val="16"/>
                <w:lang w:val="en-US"/>
              </w:rPr>
              <w:t xml:space="preserve"> est.)</w:t>
            </w:r>
          </w:p>
        </w:tc>
      </w:tr>
      <w:tr w:rsidR="00487366" w:rsidRPr="00302BA2" w:rsidTr="00487366">
        <w:tc>
          <w:tcPr>
            <w:tcW w:w="2448" w:type="dxa"/>
            <w:vAlign w:val="center"/>
          </w:tcPr>
          <w:p w:rsidR="00487366" w:rsidRPr="00374D5F" w:rsidRDefault="0035385D" w:rsidP="00487366">
            <w:pPr>
              <w:rPr>
                <w:rFonts w:eastAsia="MS Mincho"/>
                <w:b/>
                <w:sz w:val="22"/>
                <w:szCs w:val="22"/>
                <w:lang w:val="en-US"/>
              </w:rPr>
            </w:pPr>
            <w:r>
              <w:rPr>
                <w:rFonts w:eastAsia="MS Mincho"/>
                <w:b/>
                <w:sz w:val="22"/>
                <w:szCs w:val="22"/>
                <w:lang w:val="en-US"/>
              </w:rPr>
              <w:t>LABOR</w:t>
            </w:r>
            <w:r w:rsidR="000526CC" w:rsidRPr="00374D5F">
              <w:rPr>
                <w:rFonts w:eastAsia="MS Mincho"/>
                <w:b/>
                <w:sz w:val="22"/>
                <w:szCs w:val="22"/>
                <w:lang w:val="en-US"/>
              </w:rPr>
              <w:t xml:space="preserve"> FORCE</w:t>
            </w:r>
          </w:p>
        </w:tc>
        <w:tc>
          <w:tcPr>
            <w:tcW w:w="6196" w:type="dxa"/>
            <w:vAlign w:val="center"/>
          </w:tcPr>
          <w:p w:rsidR="00487366" w:rsidRPr="0035385D" w:rsidRDefault="0035385D" w:rsidP="0035385D">
            <w:pPr>
              <w:rPr>
                <w:lang w:val="en-US"/>
              </w:rPr>
            </w:pPr>
            <w:r>
              <w:rPr>
                <w:rFonts w:eastAsia="MS Mincho"/>
                <w:sz w:val="22"/>
                <w:szCs w:val="22"/>
                <w:lang w:val="en-US"/>
              </w:rPr>
              <w:t>Total: 1,826,111 and 1,733,851 currently working</w:t>
            </w:r>
            <w:r w:rsidR="00487366" w:rsidRPr="0035385D">
              <w:rPr>
                <w:lang w:val="en-US"/>
              </w:rPr>
              <w:t xml:space="preserve"> </w:t>
            </w:r>
            <w:r w:rsidR="000526CC" w:rsidRPr="0035385D">
              <w:rPr>
                <w:sz w:val="16"/>
                <w:szCs w:val="16"/>
                <w:lang w:val="en-US"/>
              </w:rPr>
              <w:t>(A</w:t>
            </w:r>
            <w:r>
              <w:rPr>
                <w:sz w:val="16"/>
                <w:szCs w:val="16"/>
                <w:lang w:val="en-US"/>
              </w:rPr>
              <w:t>ugu</w:t>
            </w:r>
            <w:r w:rsidR="000526CC" w:rsidRPr="0035385D">
              <w:rPr>
                <w:sz w:val="16"/>
                <w:szCs w:val="16"/>
                <w:lang w:val="en-US"/>
              </w:rPr>
              <w:t xml:space="preserve">st </w:t>
            </w:r>
            <w:r>
              <w:rPr>
                <w:sz w:val="16"/>
                <w:szCs w:val="16"/>
                <w:lang w:val="en-US"/>
              </w:rPr>
              <w:t>2015</w:t>
            </w:r>
            <w:r w:rsidR="00487366" w:rsidRPr="0035385D">
              <w:rPr>
                <w:sz w:val="16"/>
                <w:szCs w:val="16"/>
                <w:lang w:val="en-US"/>
              </w:rPr>
              <w:t xml:space="preserve"> est.)</w:t>
            </w:r>
          </w:p>
        </w:tc>
      </w:tr>
      <w:tr w:rsidR="00487366" w:rsidRPr="00374D5F" w:rsidTr="00487366">
        <w:tc>
          <w:tcPr>
            <w:tcW w:w="2448" w:type="dxa"/>
            <w:vAlign w:val="center"/>
          </w:tcPr>
          <w:p w:rsidR="00487366" w:rsidRPr="0035385D" w:rsidRDefault="000526CC" w:rsidP="00487366">
            <w:pPr>
              <w:rPr>
                <w:rFonts w:eastAsia="MS Mincho"/>
                <w:b/>
                <w:sz w:val="22"/>
                <w:szCs w:val="22"/>
                <w:lang w:val="en-US"/>
              </w:rPr>
            </w:pPr>
            <w:r w:rsidRPr="0035385D">
              <w:rPr>
                <w:rFonts w:eastAsia="MS Mincho"/>
                <w:b/>
                <w:sz w:val="22"/>
                <w:szCs w:val="22"/>
                <w:lang w:val="en-US"/>
              </w:rPr>
              <w:t>WORK FORCE BY</w:t>
            </w:r>
            <w:r w:rsidR="00487366" w:rsidRPr="0035385D">
              <w:rPr>
                <w:rFonts w:eastAsia="MS Mincho"/>
                <w:b/>
                <w:sz w:val="22"/>
                <w:szCs w:val="22"/>
                <w:lang w:val="en-US"/>
              </w:rPr>
              <w:t xml:space="preserve"> SECTOR</w:t>
            </w:r>
            <w:r w:rsidRPr="0035385D">
              <w:rPr>
                <w:rFonts w:eastAsia="MS Mincho"/>
                <w:b/>
                <w:sz w:val="22"/>
                <w:szCs w:val="22"/>
                <w:lang w:val="en-US"/>
              </w:rPr>
              <w:t>S</w:t>
            </w:r>
          </w:p>
        </w:tc>
        <w:tc>
          <w:tcPr>
            <w:tcW w:w="6196" w:type="dxa"/>
            <w:shd w:val="clear" w:color="auto" w:fill="FFFFFF"/>
            <w:vAlign w:val="center"/>
          </w:tcPr>
          <w:p w:rsidR="00487366" w:rsidRPr="000526CC" w:rsidRDefault="0035385D" w:rsidP="0035385D">
            <w:pPr>
              <w:jc w:val="both"/>
              <w:rPr>
                <w:rFonts w:eastAsia="MS Mincho"/>
                <w:lang w:val="en-US"/>
              </w:rPr>
            </w:pPr>
            <w:r>
              <w:rPr>
                <w:rFonts w:eastAsia="MS Mincho"/>
                <w:lang w:val="en-US"/>
              </w:rPr>
              <w:t xml:space="preserve">Primary Sector: 14.7%; Industrial Sector: 18.7%; Service Sector 66.6% </w:t>
            </w:r>
            <w:r w:rsidRPr="0035385D">
              <w:rPr>
                <w:rFonts w:eastAsia="MS Mincho"/>
                <w:sz w:val="16"/>
                <w:szCs w:val="16"/>
                <w:lang w:val="en-US"/>
              </w:rPr>
              <w:t xml:space="preserve">(2015 </w:t>
            </w:r>
            <w:proofErr w:type="spellStart"/>
            <w:r w:rsidRPr="0035385D">
              <w:rPr>
                <w:rFonts w:eastAsia="MS Mincho"/>
                <w:sz w:val="16"/>
                <w:szCs w:val="16"/>
                <w:lang w:val="en-US"/>
              </w:rPr>
              <w:t>est</w:t>
            </w:r>
            <w:proofErr w:type="spellEnd"/>
            <w:r w:rsidRPr="0035385D">
              <w:rPr>
                <w:rFonts w:eastAsia="MS Mincho"/>
                <w:sz w:val="16"/>
                <w:szCs w:val="16"/>
                <w:lang w:val="en-US"/>
              </w:rPr>
              <w:t>)</w:t>
            </w:r>
          </w:p>
        </w:tc>
      </w:tr>
      <w:tr w:rsidR="00487366" w:rsidTr="00487366">
        <w:tc>
          <w:tcPr>
            <w:tcW w:w="2448" w:type="dxa"/>
            <w:vAlign w:val="center"/>
          </w:tcPr>
          <w:p w:rsidR="00487366" w:rsidRPr="0083329B" w:rsidRDefault="005514BC" w:rsidP="00487366">
            <w:pPr>
              <w:rPr>
                <w:rFonts w:eastAsia="MS Mincho"/>
                <w:b/>
                <w:sz w:val="22"/>
                <w:szCs w:val="22"/>
              </w:rPr>
            </w:pPr>
            <w:r>
              <w:rPr>
                <w:rFonts w:eastAsia="MS Mincho"/>
                <w:b/>
                <w:sz w:val="22"/>
                <w:szCs w:val="22"/>
              </w:rPr>
              <w:t>CURRENCY</w:t>
            </w:r>
          </w:p>
        </w:tc>
        <w:tc>
          <w:tcPr>
            <w:tcW w:w="6196" w:type="dxa"/>
            <w:vAlign w:val="center"/>
          </w:tcPr>
          <w:p w:rsidR="00487366" w:rsidRPr="0083329B" w:rsidRDefault="0035385D" w:rsidP="00487366">
            <w:pPr>
              <w:rPr>
                <w:rFonts w:eastAsia="MS Mincho"/>
                <w:sz w:val="22"/>
                <w:szCs w:val="22"/>
              </w:rPr>
            </w:pPr>
            <w:r>
              <w:rPr>
                <w:rFonts w:eastAsia="MS Mincho"/>
                <w:sz w:val="22"/>
                <w:szCs w:val="22"/>
              </w:rPr>
              <w:t xml:space="preserve">American </w:t>
            </w:r>
            <w:proofErr w:type="spellStart"/>
            <w:r>
              <w:rPr>
                <w:rFonts w:eastAsia="MS Mincho"/>
                <w:sz w:val="22"/>
                <w:szCs w:val="22"/>
              </w:rPr>
              <w:t>D</w:t>
            </w:r>
            <w:r w:rsidR="005514BC">
              <w:rPr>
                <w:rFonts w:eastAsia="MS Mincho"/>
                <w:sz w:val="22"/>
                <w:szCs w:val="22"/>
              </w:rPr>
              <w:t>ollar</w:t>
            </w:r>
            <w:proofErr w:type="spellEnd"/>
            <w:r w:rsidR="00487366">
              <w:rPr>
                <w:rFonts w:eastAsia="MS Mincho"/>
                <w:sz w:val="22"/>
                <w:szCs w:val="22"/>
              </w:rPr>
              <w:t xml:space="preserve"> </w:t>
            </w:r>
          </w:p>
        </w:tc>
      </w:tr>
      <w:tr w:rsidR="00487366" w:rsidRPr="0035385D" w:rsidTr="00487366">
        <w:tc>
          <w:tcPr>
            <w:tcW w:w="2448" w:type="dxa"/>
            <w:vAlign w:val="center"/>
          </w:tcPr>
          <w:p w:rsidR="00487366" w:rsidRPr="0083329B" w:rsidRDefault="005514BC" w:rsidP="00487366">
            <w:pPr>
              <w:rPr>
                <w:rFonts w:eastAsia="MS Mincho"/>
                <w:b/>
                <w:sz w:val="22"/>
                <w:szCs w:val="22"/>
              </w:rPr>
            </w:pPr>
            <w:r>
              <w:rPr>
                <w:rFonts w:eastAsia="MS Mincho"/>
                <w:b/>
                <w:sz w:val="22"/>
                <w:szCs w:val="22"/>
              </w:rPr>
              <w:t>INFLATION</w:t>
            </w:r>
          </w:p>
        </w:tc>
        <w:tc>
          <w:tcPr>
            <w:tcW w:w="6196" w:type="dxa"/>
            <w:vAlign w:val="center"/>
          </w:tcPr>
          <w:p w:rsidR="00487366" w:rsidRPr="0035385D" w:rsidRDefault="0035385D" w:rsidP="00487366">
            <w:pPr>
              <w:rPr>
                <w:lang w:val="en-US"/>
              </w:rPr>
            </w:pPr>
            <w:r>
              <w:rPr>
                <w:lang w:val="en-US"/>
              </w:rPr>
              <w:t>0.2</w:t>
            </w:r>
            <w:r w:rsidR="00487366" w:rsidRPr="0035385D">
              <w:rPr>
                <w:lang w:val="en-US"/>
              </w:rPr>
              <w:t xml:space="preserve">% </w:t>
            </w:r>
            <w:r>
              <w:rPr>
                <w:sz w:val="16"/>
                <w:szCs w:val="16"/>
                <w:lang w:val="en-US"/>
              </w:rPr>
              <w:t>(2015</w:t>
            </w:r>
            <w:r w:rsidR="00487366" w:rsidRPr="0035385D">
              <w:rPr>
                <w:sz w:val="16"/>
                <w:szCs w:val="16"/>
                <w:lang w:val="en-US"/>
              </w:rPr>
              <w:t xml:space="preserve"> est.) </w:t>
            </w:r>
          </w:p>
        </w:tc>
      </w:tr>
      <w:tr w:rsidR="00487366" w:rsidRPr="0035385D" w:rsidTr="00487366">
        <w:tc>
          <w:tcPr>
            <w:tcW w:w="2448" w:type="dxa"/>
            <w:vAlign w:val="center"/>
          </w:tcPr>
          <w:p w:rsidR="00487366" w:rsidRPr="0035385D" w:rsidRDefault="005514BC" w:rsidP="00487366">
            <w:pPr>
              <w:rPr>
                <w:rFonts w:eastAsia="MS Mincho"/>
                <w:b/>
                <w:sz w:val="22"/>
                <w:szCs w:val="22"/>
                <w:lang w:val="en-US"/>
              </w:rPr>
            </w:pPr>
            <w:r w:rsidRPr="0035385D">
              <w:rPr>
                <w:rFonts w:eastAsia="MS Mincho"/>
                <w:b/>
                <w:sz w:val="22"/>
                <w:szCs w:val="22"/>
                <w:lang w:val="en-US"/>
              </w:rPr>
              <w:t>UNEMPLOYMENT RATE</w:t>
            </w:r>
          </w:p>
        </w:tc>
        <w:tc>
          <w:tcPr>
            <w:tcW w:w="6196" w:type="dxa"/>
            <w:vAlign w:val="center"/>
          </w:tcPr>
          <w:p w:rsidR="00487366" w:rsidRPr="0035385D" w:rsidRDefault="0035385D" w:rsidP="00487366">
            <w:pPr>
              <w:rPr>
                <w:lang w:val="en-US"/>
              </w:rPr>
            </w:pPr>
            <w:r>
              <w:rPr>
                <w:lang w:val="en-US"/>
              </w:rPr>
              <w:t>5.1</w:t>
            </w:r>
            <w:r w:rsidR="00487366" w:rsidRPr="0035385D">
              <w:rPr>
                <w:lang w:val="en-US"/>
              </w:rPr>
              <w:t xml:space="preserve">% </w:t>
            </w:r>
            <w:r w:rsidR="005514BC" w:rsidRPr="0035385D">
              <w:rPr>
                <w:sz w:val="16"/>
                <w:szCs w:val="16"/>
                <w:lang w:val="en-US"/>
              </w:rPr>
              <w:t>(A</w:t>
            </w:r>
            <w:r>
              <w:rPr>
                <w:sz w:val="16"/>
                <w:szCs w:val="16"/>
                <w:lang w:val="en-US"/>
              </w:rPr>
              <w:t>ugu</w:t>
            </w:r>
            <w:r w:rsidR="005514BC" w:rsidRPr="0035385D">
              <w:rPr>
                <w:sz w:val="16"/>
                <w:szCs w:val="16"/>
                <w:lang w:val="en-US"/>
              </w:rPr>
              <w:t>st</w:t>
            </w:r>
            <w:r>
              <w:rPr>
                <w:sz w:val="16"/>
                <w:szCs w:val="16"/>
                <w:lang w:val="en-US"/>
              </w:rPr>
              <w:t xml:space="preserve"> 2015</w:t>
            </w:r>
            <w:r w:rsidR="00487366" w:rsidRPr="0035385D">
              <w:rPr>
                <w:sz w:val="16"/>
                <w:szCs w:val="16"/>
                <w:lang w:val="en-US"/>
              </w:rPr>
              <w:t xml:space="preserve"> est.)</w:t>
            </w:r>
          </w:p>
        </w:tc>
      </w:tr>
      <w:tr w:rsidR="00487366" w:rsidRPr="00302BA2" w:rsidTr="00487366">
        <w:tc>
          <w:tcPr>
            <w:tcW w:w="2448" w:type="dxa"/>
            <w:vAlign w:val="center"/>
          </w:tcPr>
          <w:p w:rsidR="00487366" w:rsidRPr="0035385D" w:rsidRDefault="005514BC" w:rsidP="00487366">
            <w:pPr>
              <w:rPr>
                <w:rFonts w:eastAsia="MS Mincho"/>
                <w:b/>
                <w:sz w:val="22"/>
                <w:szCs w:val="22"/>
                <w:lang w:val="en-US"/>
              </w:rPr>
            </w:pPr>
            <w:r w:rsidRPr="0035385D">
              <w:rPr>
                <w:rFonts w:eastAsia="MS Mincho"/>
                <w:b/>
                <w:sz w:val="22"/>
                <w:szCs w:val="22"/>
                <w:lang w:val="en-US"/>
              </w:rPr>
              <w:t>EXPORTS</w:t>
            </w:r>
          </w:p>
        </w:tc>
        <w:tc>
          <w:tcPr>
            <w:tcW w:w="6196" w:type="dxa"/>
            <w:vAlign w:val="center"/>
          </w:tcPr>
          <w:p w:rsidR="00487366" w:rsidRPr="005514BC" w:rsidRDefault="00C92941" w:rsidP="0018273B">
            <w:pPr>
              <w:rPr>
                <w:lang w:val="en-US"/>
              </w:rPr>
            </w:pPr>
            <w:r>
              <w:rPr>
                <w:lang w:val="en-US"/>
              </w:rPr>
              <w:t>$695.7</w:t>
            </w:r>
            <w:r w:rsidR="00487366" w:rsidRPr="001A3214">
              <w:rPr>
                <w:lang w:val="en-US"/>
              </w:rPr>
              <w:t xml:space="preserve"> </w:t>
            </w:r>
            <w:r w:rsidR="009645F5" w:rsidRPr="001A3214">
              <w:rPr>
                <w:lang w:val="en-US"/>
              </w:rPr>
              <w:t>m</w:t>
            </w:r>
            <w:r w:rsidR="005514BC" w:rsidRPr="001A3214">
              <w:rPr>
                <w:lang w:val="en-US"/>
              </w:rPr>
              <w:t>illion</w:t>
            </w:r>
            <w:r w:rsidR="00487366" w:rsidRPr="001A3214">
              <w:rPr>
                <w:lang w:val="en-US"/>
              </w:rPr>
              <w:t xml:space="preserve">. </w:t>
            </w:r>
            <w:r w:rsidR="00D643A9" w:rsidRPr="001A3214">
              <w:rPr>
                <w:sz w:val="16"/>
                <w:szCs w:val="16"/>
                <w:lang w:val="en-US"/>
              </w:rPr>
              <w:t>(</w:t>
            </w:r>
            <w:r w:rsidR="0035385D">
              <w:rPr>
                <w:sz w:val="16"/>
                <w:szCs w:val="16"/>
                <w:lang w:val="en-US"/>
              </w:rPr>
              <w:t>2015</w:t>
            </w:r>
            <w:r w:rsidR="00487366" w:rsidRPr="001A3214">
              <w:rPr>
                <w:sz w:val="16"/>
                <w:szCs w:val="16"/>
                <w:lang w:val="en-US"/>
              </w:rPr>
              <w:t xml:space="preserve"> est.)</w:t>
            </w:r>
            <w:r w:rsidR="005514BC" w:rsidRPr="001A3214">
              <w:rPr>
                <w:sz w:val="16"/>
                <w:szCs w:val="16"/>
                <w:lang w:val="en-US"/>
              </w:rPr>
              <w:t xml:space="preserve"> </w:t>
            </w:r>
            <w:r w:rsidR="005514BC" w:rsidRPr="005514BC">
              <w:rPr>
                <w:sz w:val="16"/>
                <w:szCs w:val="16"/>
                <w:lang w:val="en-US"/>
              </w:rPr>
              <w:t>National Economy: Colon Free Zone not included</w:t>
            </w:r>
          </w:p>
        </w:tc>
      </w:tr>
      <w:tr w:rsidR="00487366" w:rsidRPr="00374D5F" w:rsidTr="00487366">
        <w:tc>
          <w:tcPr>
            <w:tcW w:w="2448" w:type="dxa"/>
            <w:vAlign w:val="center"/>
          </w:tcPr>
          <w:p w:rsidR="00487366" w:rsidRPr="0035385D" w:rsidRDefault="005514BC" w:rsidP="00487366">
            <w:pPr>
              <w:rPr>
                <w:rFonts w:eastAsia="MS Mincho"/>
                <w:b/>
                <w:sz w:val="22"/>
                <w:szCs w:val="22"/>
                <w:lang w:val="en-US"/>
              </w:rPr>
            </w:pPr>
            <w:r w:rsidRPr="0035385D">
              <w:rPr>
                <w:rFonts w:eastAsia="MS Mincho"/>
                <w:b/>
                <w:sz w:val="22"/>
                <w:szCs w:val="22"/>
                <w:lang w:val="en-US"/>
              </w:rPr>
              <w:t>EXPORT PARTNERS</w:t>
            </w:r>
          </w:p>
        </w:tc>
        <w:tc>
          <w:tcPr>
            <w:tcW w:w="6196" w:type="dxa"/>
            <w:vAlign w:val="center"/>
          </w:tcPr>
          <w:p w:rsidR="00487366" w:rsidRPr="005514BC" w:rsidRDefault="005514BC" w:rsidP="00C92941">
            <w:pPr>
              <w:jc w:val="both"/>
              <w:rPr>
                <w:lang w:val="en-US"/>
              </w:rPr>
            </w:pPr>
            <w:r w:rsidRPr="0059146F">
              <w:rPr>
                <w:lang w:val="en-US"/>
              </w:rPr>
              <w:t>USA</w:t>
            </w:r>
            <w:r w:rsidR="00C92941" w:rsidRPr="0059146F">
              <w:rPr>
                <w:lang w:val="en-US"/>
              </w:rPr>
              <w:t xml:space="preserve"> 18.8</w:t>
            </w:r>
            <w:r w:rsidR="007E76D2" w:rsidRPr="0059146F">
              <w:rPr>
                <w:lang w:val="en-US"/>
              </w:rPr>
              <w:t xml:space="preserve">%, </w:t>
            </w:r>
            <w:r w:rsidRPr="0059146F">
              <w:rPr>
                <w:lang w:val="en-US"/>
              </w:rPr>
              <w:t>GERMANY</w:t>
            </w:r>
            <w:r w:rsidR="00C92941" w:rsidRPr="0059146F">
              <w:rPr>
                <w:lang w:val="en-US"/>
              </w:rPr>
              <w:t xml:space="preserve"> 13.2</w:t>
            </w:r>
            <w:r w:rsidR="009645F5" w:rsidRPr="0059146F">
              <w:rPr>
                <w:lang w:val="en-US"/>
              </w:rPr>
              <w:t>%,</w:t>
            </w:r>
            <w:r w:rsidR="007E76D2" w:rsidRPr="0059146F">
              <w:rPr>
                <w:lang w:val="en-US"/>
              </w:rPr>
              <w:t xml:space="preserve"> </w:t>
            </w:r>
            <w:r w:rsidRPr="0059146F">
              <w:rPr>
                <w:lang w:val="en-US"/>
              </w:rPr>
              <w:t>COSTA RICA</w:t>
            </w:r>
            <w:r w:rsidR="0059146F" w:rsidRPr="0059146F">
              <w:rPr>
                <w:lang w:val="en-US"/>
              </w:rPr>
              <w:t xml:space="preserve"> 7.7</w:t>
            </w:r>
            <w:r w:rsidR="007E76D2" w:rsidRPr="0059146F">
              <w:rPr>
                <w:lang w:val="en-US"/>
              </w:rPr>
              <w:t>%</w:t>
            </w:r>
            <w:r w:rsidR="009645F5" w:rsidRPr="0059146F">
              <w:rPr>
                <w:lang w:val="en-US"/>
              </w:rPr>
              <w:t>,</w:t>
            </w:r>
            <w:r w:rsidR="0059146F" w:rsidRPr="0059146F">
              <w:rPr>
                <w:lang w:val="en-US"/>
              </w:rPr>
              <w:t xml:space="preserve"> CHINA 5.9%,</w:t>
            </w:r>
            <w:r w:rsidR="00C92941" w:rsidRPr="0059146F">
              <w:rPr>
                <w:lang w:val="en-US"/>
              </w:rPr>
              <w:t xml:space="preserve"> </w:t>
            </w:r>
            <w:r w:rsidR="00C92941" w:rsidRPr="00C92941">
              <w:rPr>
                <w:lang w:val="en-US"/>
              </w:rPr>
              <w:t>TAIWAN 4.2%</w:t>
            </w:r>
            <w:r w:rsidR="00C92941">
              <w:rPr>
                <w:lang w:val="en-US"/>
              </w:rPr>
              <w:t>,</w:t>
            </w:r>
            <w:r w:rsidR="007E76D2" w:rsidRPr="00C92941">
              <w:rPr>
                <w:lang w:val="en-US"/>
              </w:rPr>
              <w:t xml:space="preserve"> </w:t>
            </w:r>
            <w:r w:rsidRPr="005514BC">
              <w:rPr>
                <w:lang w:val="en-US"/>
              </w:rPr>
              <w:t>NETHERLANDS</w:t>
            </w:r>
            <w:r w:rsidR="00C92941">
              <w:rPr>
                <w:lang w:val="en-US"/>
              </w:rPr>
              <w:t xml:space="preserve"> 4.1</w:t>
            </w:r>
            <w:r w:rsidR="007E76D2" w:rsidRPr="005514BC">
              <w:rPr>
                <w:lang w:val="en-US"/>
              </w:rPr>
              <w:t>%,</w:t>
            </w:r>
            <w:r w:rsidR="0059146F">
              <w:rPr>
                <w:lang w:val="en-US"/>
              </w:rPr>
              <w:t xml:space="preserve"> </w:t>
            </w:r>
            <w:r w:rsidR="00C92941">
              <w:rPr>
                <w:lang w:val="en-US"/>
              </w:rPr>
              <w:t>COLON FREE ZONE 3.8%,</w:t>
            </w:r>
            <w:r w:rsidRPr="005514BC">
              <w:rPr>
                <w:lang w:val="en-US"/>
              </w:rPr>
              <w:t xml:space="preserve"> </w:t>
            </w:r>
            <w:r w:rsidR="00C92941">
              <w:rPr>
                <w:lang w:val="en-US"/>
              </w:rPr>
              <w:t>VIETNAM 3.5%,</w:t>
            </w:r>
            <w:r w:rsidR="002662A0" w:rsidRPr="005514BC">
              <w:rPr>
                <w:lang w:val="en-US"/>
              </w:rPr>
              <w:t xml:space="preserve"> </w:t>
            </w:r>
            <w:r>
              <w:rPr>
                <w:lang w:val="en-US"/>
              </w:rPr>
              <w:t>INDIA</w:t>
            </w:r>
            <w:r w:rsidR="007E76D2" w:rsidRPr="005514BC">
              <w:rPr>
                <w:lang w:val="en-US"/>
              </w:rPr>
              <w:t xml:space="preserve"> </w:t>
            </w:r>
            <w:r w:rsidR="00C92941">
              <w:rPr>
                <w:lang w:val="en-US"/>
              </w:rPr>
              <w:t>3.2</w:t>
            </w:r>
            <w:r w:rsidR="002662A0" w:rsidRPr="005514BC">
              <w:rPr>
                <w:lang w:val="en-US"/>
              </w:rPr>
              <w:t>%</w:t>
            </w:r>
            <w:r w:rsidR="0059146F">
              <w:rPr>
                <w:lang w:val="en-US"/>
              </w:rPr>
              <w:t>, ITALY 2.6%</w:t>
            </w:r>
            <w:r w:rsidR="002662A0" w:rsidRPr="005514BC">
              <w:rPr>
                <w:lang w:val="en-US"/>
              </w:rPr>
              <w:t xml:space="preserve"> </w:t>
            </w:r>
            <w:r w:rsidR="00747769" w:rsidRPr="005514BC">
              <w:rPr>
                <w:sz w:val="16"/>
                <w:szCs w:val="16"/>
                <w:lang w:val="en-US"/>
              </w:rPr>
              <w:t>(</w:t>
            </w:r>
            <w:r w:rsidR="00C92941">
              <w:rPr>
                <w:sz w:val="16"/>
                <w:szCs w:val="16"/>
                <w:lang w:val="en-US"/>
              </w:rPr>
              <w:t>2015 est.</w:t>
            </w:r>
            <w:r w:rsidR="00487366" w:rsidRPr="005514BC">
              <w:rPr>
                <w:sz w:val="16"/>
                <w:szCs w:val="16"/>
                <w:lang w:val="en-US"/>
              </w:rPr>
              <w:t>)</w:t>
            </w:r>
          </w:p>
        </w:tc>
      </w:tr>
      <w:tr w:rsidR="00487366" w:rsidRPr="00302BA2" w:rsidTr="00487366">
        <w:tc>
          <w:tcPr>
            <w:tcW w:w="2448" w:type="dxa"/>
            <w:vAlign w:val="center"/>
          </w:tcPr>
          <w:p w:rsidR="00487366" w:rsidRDefault="005514BC" w:rsidP="00487366">
            <w:pPr>
              <w:rPr>
                <w:rFonts w:eastAsia="MS Mincho"/>
                <w:b/>
                <w:sz w:val="22"/>
                <w:szCs w:val="22"/>
              </w:rPr>
            </w:pPr>
            <w:r>
              <w:rPr>
                <w:rFonts w:eastAsia="MS Mincho"/>
                <w:b/>
                <w:sz w:val="22"/>
                <w:szCs w:val="22"/>
              </w:rPr>
              <w:t>EXPORT PRODUCTS</w:t>
            </w:r>
          </w:p>
        </w:tc>
        <w:tc>
          <w:tcPr>
            <w:tcW w:w="6196" w:type="dxa"/>
            <w:vAlign w:val="center"/>
          </w:tcPr>
          <w:p w:rsidR="00487366" w:rsidRPr="00C92941" w:rsidRDefault="005514BC" w:rsidP="008008AF">
            <w:pPr>
              <w:jc w:val="both"/>
              <w:rPr>
                <w:sz w:val="22"/>
                <w:szCs w:val="22"/>
                <w:lang w:val="en-US"/>
              </w:rPr>
            </w:pPr>
            <w:r w:rsidRPr="001A3214">
              <w:rPr>
                <w:sz w:val="22"/>
                <w:szCs w:val="22"/>
                <w:lang w:val="en-US"/>
              </w:rPr>
              <w:t>Bananas</w:t>
            </w:r>
            <w:r w:rsidR="008008AF">
              <w:rPr>
                <w:sz w:val="22"/>
                <w:szCs w:val="22"/>
                <w:lang w:val="en-US"/>
              </w:rPr>
              <w:t xml:space="preserve"> (13.8</w:t>
            </w:r>
            <w:r w:rsidR="009645F5" w:rsidRPr="001A3214">
              <w:rPr>
                <w:sz w:val="22"/>
                <w:szCs w:val="22"/>
                <w:lang w:val="en-US"/>
              </w:rPr>
              <w:t>%)</w:t>
            </w:r>
            <w:r w:rsidR="00C92941">
              <w:rPr>
                <w:sz w:val="22"/>
                <w:szCs w:val="22"/>
                <w:lang w:val="en-US"/>
              </w:rPr>
              <w:t>, Frozen Shrimps and Prawns</w:t>
            </w:r>
            <w:r w:rsidR="008008AF">
              <w:rPr>
                <w:sz w:val="22"/>
                <w:szCs w:val="22"/>
                <w:lang w:val="en-US"/>
              </w:rPr>
              <w:t xml:space="preserve"> (7.8</w:t>
            </w:r>
            <w:r w:rsidR="006B536E" w:rsidRPr="001A3214">
              <w:rPr>
                <w:sz w:val="22"/>
                <w:szCs w:val="22"/>
                <w:lang w:val="en-US"/>
              </w:rPr>
              <w:t>%),</w:t>
            </w:r>
            <w:r w:rsidR="00C92941">
              <w:rPr>
                <w:sz w:val="22"/>
                <w:szCs w:val="22"/>
                <w:lang w:val="en-US"/>
              </w:rPr>
              <w:t xml:space="preserve"> Other Salmons (4.</w:t>
            </w:r>
            <w:r w:rsidR="008008AF">
              <w:rPr>
                <w:sz w:val="22"/>
                <w:szCs w:val="22"/>
                <w:lang w:val="en-US"/>
              </w:rPr>
              <w:t xml:space="preserve">6%), </w:t>
            </w:r>
            <w:r w:rsidRPr="001A3214">
              <w:rPr>
                <w:sz w:val="22"/>
                <w:szCs w:val="22"/>
                <w:lang w:val="en-US"/>
              </w:rPr>
              <w:t>Flour Powder</w:t>
            </w:r>
            <w:r w:rsidR="008008AF">
              <w:rPr>
                <w:sz w:val="22"/>
                <w:szCs w:val="22"/>
                <w:lang w:val="en-US"/>
              </w:rPr>
              <w:t xml:space="preserve"> (3.7</w:t>
            </w:r>
            <w:r w:rsidR="00C92941">
              <w:rPr>
                <w:sz w:val="22"/>
                <w:szCs w:val="22"/>
                <w:lang w:val="en-US"/>
              </w:rPr>
              <w:t>%)</w:t>
            </w:r>
            <w:r w:rsidRPr="001A3214">
              <w:rPr>
                <w:sz w:val="22"/>
                <w:szCs w:val="22"/>
                <w:lang w:val="en-US"/>
              </w:rPr>
              <w:t>,</w:t>
            </w:r>
            <w:r w:rsidR="006B536E" w:rsidRPr="001A3214">
              <w:rPr>
                <w:sz w:val="22"/>
                <w:szCs w:val="22"/>
                <w:lang w:val="en-US"/>
              </w:rPr>
              <w:t xml:space="preserve"> </w:t>
            </w:r>
            <w:r w:rsidR="008008AF">
              <w:rPr>
                <w:sz w:val="22"/>
                <w:szCs w:val="22"/>
                <w:lang w:val="en-US"/>
              </w:rPr>
              <w:t xml:space="preserve">Pineapples (3.1%) </w:t>
            </w:r>
            <w:r w:rsidRPr="001A3214">
              <w:rPr>
                <w:sz w:val="22"/>
                <w:szCs w:val="22"/>
                <w:lang w:val="en-US"/>
              </w:rPr>
              <w:t>Iron</w:t>
            </w:r>
            <w:r w:rsidR="006B536E" w:rsidRPr="001A3214">
              <w:rPr>
                <w:sz w:val="22"/>
                <w:szCs w:val="22"/>
                <w:lang w:val="en-US"/>
              </w:rPr>
              <w:t>,</w:t>
            </w:r>
            <w:r w:rsidRPr="001A3214">
              <w:rPr>
                <w:sz w:val="22"/>
                <w:szCs w:val="22"/>
                <w:lang w:val="en-US"/>
              </w:rPr>
              <w:t xml:space="preserve"> Waste and scrap of cast iron</w:t>
            </w:r>
            <w:r w:rsidR="008008AF">
              <w:rPr>
                <w:sz w:val="22"/>
                <w:szCs w:val="22"/>
                <w:lang w:val="en-US"/>
              </w:rPr>
              <w:t xml:space="preserve"> (3.0%), Sugar (2.8%)</w:t>
            </w:r>
            <w:r w:rsidR="002662A0" w:rsidRPr="001A3214">
              <w:rPr>
                <w:sz w:val="22"/>
                <w:szCs w:val="22"/>
                <w:lang w:val="en-US"/>
              </w:rPr>
              <w:t xml:space="preserve"> </w:t>
            </w:r>
            <w:r w:rsidR="008008AF">
              <w:rPr>
                <w:sz w:val="22"/>
                <w:szCs w:val="22"/>
                <w:lang w:val="en-US"/>
              </w:rPr>
              <w:t>2015 est.</w:t>
            </w:r>
          </w:p>
        </w:tc>
      </w:tr>
      <w:tr w:rsidR="00487366" w:rsidRPr="00302BA2" w:rsidTr="00487366">
        <w:tc>
          <w:tcPr>
            <w:tcW w:w="2448" w:type="dxa"/>
            <w:vAlign w:val="center"/>
          </w:tcPr>
          <w:p w:rsidR="00487366" w:rsidRPr="00C92941" w:rsidRDefault="00105D04" w:rsidP="00487366">
            <w:pPr>
              <w:rPr>
                <w:rFonts w:eastAsia="MS Mincho"/>
                <w:b/>
                <w:sz w:val="22"/>
                <w:szCs w:val="22"/>
                <w:lang w:val="en-US"/>
              </w:rPr>
            </w:pPr>
            <w:r w:rsidRPr="00C92941">
              <w:rPr>
                <w:rFonts w:eastAsia="MS Mincho"/>
                <w:b/>
                <w:sz w:val="22"/>
                <w:szCs w:val="22"/>
                <w:lang w:val="en-US"/>
              </w:rPr>
              <w:t>IMPORTS</w:t>
            </w:r>
          </w:p>
        </w:tc>
        <w:tc>
          <w:tcPr>
            <w:tcW w:w="6196" w:type="dxa"/>
            <w:vAlign w:val="center"/>
          </w:tcPr>
          <w:p w:rsidR="00487366" w:rsidRPr="00C92941" w:rsidRDefault="00302BA2" w:rsidP="00487366">
            <w:pPr>
              <w:rPr>
                <w:lang w:val="en-US"/>
              </w:rPr>
            </w:pPr>
            <w:r>
              <w:rPr>
                <w:lang w:val="en-US"/>
              </w:rPr>
              <w:t>$12,136.1</w:t>
            </w:r>
            <w:r w:rsidR="009645F5" w:rsidRPr="00C92941">
              <w:rPr>
                <w:lang w:val="en-US"/>
              </w:rPr>
              <w:t xml:space="preserve"> m</w:t>
            </w:r>
            <w:r w:rsidR="00487366" w:rsidRPr="00C92941">
              <w:rPr>
                <w:lang w:val="en-US"/>
              </w:rPr>
              <w:t>ill</w:t>
            </w:r>
            <w:r w:rsidR="00105D04" w:rsidRPr="00C92941">
              <w:rPr>
                <w:lang w:val="en-US"/>
              </w:rPr>
              <w:t>ion</w:t>
            </w:r>
            <w:r w:rsidR="00487366" w:rsidRPr="00C92941">
              <w:rPr>
                <w:lang w:val="en-US"/>
              </w:rPr>
              <w:t xml:space="preserve">. </w:t>
            </w:r>
            <w:r w:rsidR="00747769" w:rsidRPr="00C92941">
              <w:rPr>
                <w:sz w:val="16"/>
                <w:szCs w:val="16"/>
                <w:lang w:val="en-US"/>
              </w:rPr>
              <w:t>(</w:t>
            </w:r>
            <w:r>
              <w:rPr>
                <w:sz w:val="16"/>
                <w:szCs w:val="16"/>
                <w:lang w:val="en-US"/>
              </w:rPr>
              <w:t>2015</w:t>
            </w:r>
            <w:r w:rsidR="00487366" w:rsidRPr="00C92941">
              <w:rPr>
                <w:sz w:val="16"/>
                <w:szCs w:val="16"/>
                <w:lang w:val="en-US"/>
              </w:rPr>
              <w:t xml:space="preserve"> est.)</w:t>
            </w:r>
          </w:p>
        </w:tc>
      </w:tr>
      <w:tr w:rsidR="00487366" w:rsidRPr="008008AF" w:rsidTr="00487366">
        <w:tc>
          <w:tcPr>
            <w:tcW w:w="2448" w:type="dxa"/>
            <w:vAlign w:val="center"/>
          </w:tcPr>
          <w:p w:rsidR="00487366" w:rsidRPr="00C92941" w:rsidRDefault="00105D04" w:rsidP="00487366">
            <w:pPr>
              <w:rPr>
                <w:rFonts w:eastAsia="MS Mincho"/>
                <w:b/>
                <w:sz w:val="22"/>
                <w:szCs w:val="22"/>
                <w:lang w:val="en-US"/>
              </w:rPr>
            </w:pPr>
            <w:r w:rsidRPr="00C92941">
              <w:rPr>
                <w:rFonts w:eastAsia="MS Mincho"/>
                <w:b/>
                <w:sz w:val="22"/>
                <w:szCs w:val="22"/>
                <w:lang w:val="en-US"/>
              </w:rPr>
              <w:t>IMPORT PRODUCTS</w:t>
            </w:r>
          </w:p>
        </w:tc>
        <w:tc>
          <w:tcPr>
            <w:tcW w:w="6196" w:type="dxa"/>
            <w:vAlign w:val="center"/>
          </w:tcPr>
          <w:p w:rsidR="00487366" w:rsidRPr="008008AF" w:rsidRDefault="00105D04" w:rsidP="000832E0">
            <w:pPr>
              <w:jc w:val="both"/>
              <w:rPr>
                <w:rFonts w:eastAsia="MS Mincho"/>
                <w:sz w:val="22"/>
                <w:szCs w:val="22"/>
                <w:lang w:val="en-US"/>
              </w:rPr>
            </w:pPr>
            <w:r w:rsidRPr="00105D04">
              <w:rPr>
                <w:rFonts w:eastAsia="MS Mincho"/>
                <w:sz w:val="22"/>
                <w:szCs w:val="22"/>
                <w:lang w:val="en-US"/>
              </w:rPr>
              <w:t>Diesel Fuel Type for cars</w:t>
            </w:r>
            <w:r w:rsidR="000274D8" w:rsidRPr="00105D04">
              <w:rPr>
                <w:rFonts w:eastAsia="MS Mincho"/>
                <w:sz w:val="22"/>
                <w:szCs w:val="22"/>
                <w:lang w:val="en-US"/>
              </w:rPr>
              <w:t xml:space="preserve"> </w:t>
            </w:r>
            <w:r w:rsidR="008008AF">
              <w:rPr>
                <w:rFonts w:eastAsia="MS Mincho"/>
                <w:b/>
                <w:sz w:val="22"/>
                <w:szCs w:val="22"/>
                <w:lang w:val="en-US"/>
              </w:rPr>
              <w:t>(7.6</w:t>
            </w:r>
            <w:r w:rsidR="000274D8" w:rsidRPr="00105D04">
              <w:rPr>
                <w:rFonts w:eastAsia="MS Mincho"/>
                <w:b/>
                <w:sz w:val="22"/>
                <w:szCs w:val="22"/>
                <w:lang w:val="en-US"/>
              </w:rPr>
              <w:t>%)</w:t>
            </w:r>
            <w:r w:rsidR="008008AF">
              <w:rPr>
                <w:rFonts w:eastAsia="MS Mincho"/>
                <w:sz w:val="22"/>
                <w:szCs w:val="22"/>
                <w:lang w:val="en-US"/>
              </w:rPr>
              <w:t xml:space="preserve">; Jet Fuel </w:t>
            </w:r>
            <w:r w:rsidR="008008AF" w:rsidRPr="000832E0">
              <w:rPr>
                <w:rFonts w:eastAsia="MS Mincho"/>
                <w:b/>
                <w:sz w:val="22"/>
                <w:szCs w:val="22"/>
                <w:lang w:val="en-US"/>
              </w:rPr>
              <w:t>(4.1%)</w:t>
            </w:r>
            <w:r w:rsidR="008008AF">
              <w:rPr>
                <w:rFonts w:eastAsia="MS Mincho"/>
                <w:sz w:val="22"/>
                <w:szCs w:val="22"/>
                <w:lang w:val="en-US"/>
              </w:rPr>
              <w:t>;</w:t>
            </w:r>
            <w:r w:rsidR="000832E0">
              <w:rPr>
                <w:rFonts w:eastAsia="MS Mincho"/>
                <w:sz w:val="22"/>
                <w:szCs w:val="22"/>
                <w:lang w:val="en-US"/>
              </w:rPr>
              <w:t xml:space="preserve"> Unleaded fuel over 91 octane </w:t>
            </w:r>
            <w:r w:rsidR="000832E0" w:rsidRPr="000832E0">
              <w:rPr>
                <w:rFonts w:eastAsia="MS Mincho"/>
                <w:b/>
                <w:sz w:val="22"/>
                <w:szCs w:val="22"/>
                <w:lang w:val="en-US"/>
              </w:rPr>
              <w:t>(3.0%)</w:t>
            </w:r>
            <w:r w:rsidR="000832E0">
              <w:rPr>
                <w:rFonts w:eastAsia="MS Mincho"/>
                <w:sz w:val="22"/>
                <w:szCs w:val="22"/>
                <w:lang w:val="en-US"/>
              </w:rPr>
              <w:t xml:space="preserve">; Unleaded Fuel Over 87 octane but less than 91 octane </w:t>
            </w:r>
            <w:r w:rsidR="000832E0" w:rsidRPr="000832E0">
              <w:rPr>
                <w:rFonts w:eastAsia="MS Mincho"/>
                <w:b/>
                <w:sz w:val="22"/>
                <w:szCs w:val="22"/>
                <w:lang w:val="en-US"/>
              </w:rPr>
              <w:t>(2.9%)</w:t>
            </w:r>
            <w:r w:rsidR="000832E0">
              <w:rPr>
                <w:rFonts w:eastAsia="MS Mincho"/>
                <w:sz w:val="22"/>
                <w:szCs w:val="22"/>
                <w:lang w:val="en-US"/>
              </w:rPr>
              <w:t>;</w:t>
            </w:r>
            <w:r w:rsidR="008008AF">
              <w:rPr>
                <w:rFonts w:eastAsia="MS Mincho"/>
                <w:sz w:val="22"/>
                <w:szCs w:val="22"/>
                <w:lang w:val="en-US"/>
              </w:rPr>
              <w:t xml:space="preserve"> Other medicines </w:t>
            </w:r>
            <w:r w:rsidR="008008AF" w:rsidRPr="000832E0">
              <w:rPr>
                <w:rFonts w:eastAsia="MS Mincho"/>
                <w:b/>
                <w:sz w:val="22"/>
                <w:szCs w:val="22"/>
                <w:lang w:val="en-US"/>
              </w:rPr>
              <w:t>(2.7%)</w:t>
            </w:r>
            <w:r w:rsidR="008008AF">
              <w:rPr>
                <w:rFonts w:eastAsia="MS Mincho"/>
                <w:sz w:val="22"/>
                <w:szCs w:val="22"/>
                <w:lang w:val="en-US"/>
              </w:rPr>
              <w:t xml:space="preserve">; </w:t>
            </w:r>
            <w:r w:rsidRPr="00105D04">
              <w:rPr>
                <w:lang w:val="en-US"/>
              </w:rPr>
              <w:t xml:space="preserve"> Piston-Engine cars</w:t>
            </w:r>
            <w:r w:rsidRPr="00105D04">
              <w:rPr>
                <w:rFonts w:eastAsia="MS Mincho"/>
                <w:sz w:val="22"/>
                <w:szCs w:val="22"/>
                <w:lang w:val="en-US"/>
              </w:rPr>
              <w:t>,1,500 cm3 but less or equal to 3,000 cm3 CIF up to</w:t>
            </w:r>
            <w:r w:rsidR="00D52D56" w:rsidRPr="00105D04">
              <w:rPr>
                <w:rFonts w:eastAsia="MS Mincho"/>
                <w:sz w:val="22"/>
                <w:szCs w:val="22"/>
                <w:lang w:val="en-US"/>
              </w:rPr>
              <w:t xml:space="preserve"> </w:t>
            </w:r>
            <w:r w:rsidRPr="00105D04">
              <w:rPr>
                <w:rFonts w:eastAsia="MS Mincho"/>
                <w:sz w:val="22"/>
                <w:szCs w:val="22"/>
                <w:lang w:val="en-US"/>
              </w:rPr>
              <w:t>8,000 but less</w:t>
            </w:r>
            <w:r w:rsidR="00D52D56" w:rsidRPr="00105D04">
              <w:rPr>
                <w:rFonts w:eastAsia="MS Mincho"/>
                <w:sz w:val="22"/>
                <w:szCs w:val="22"/>
                <w:lang w:val="en-US"/>
              </w:rPr>
              <w:t xml:space="preserve"> 20,000 (</w:t>
            </w:r>
            <w:r w:rsidR="008008AF">
              <w:rPr>
                <w:rFonts w:eastAsia="MS Mincho"/>
                <w:b/>
                <w:sz w:val="22"/>
                <w:szCs w:val="22"/>
                <w:lang w:val="en-US"/>
              </w:rPr>
              <w:t>2.5</w:t>
            </w:r>
            <w:r w:rsidR="00D52D56" w:rsidRPr="00105D04">
              <w:rPr>
                <w:rFonts w:eastAsia="MS Mincho"/>
                <w:b/>
                <w:sz w:val="22"/>
                <w:szCs w:val="22"/>
                <w:lang w:val="en-US"/>
              </w:rPr>
              <w:t>%</w:t>
            </w:r>
            <w:r w:rsidR="00D52D56" w:rsidRPr="00105D04">
              <w:rPr>
                <w:rFonts w:eastAsia="MS Mincho"/>
                <w:sz w:val="22"/>
                <w:szCs w:val="22"/>
                <w:lang w:val="en-US"/>
              </w:rPr>
              <w:t>),</w:t>
            </w:r>
            <w:r w:rsidR="008008AF">
              <w:rPr>
                <w:rFonts w:eastAsia="MS Mincho"/>
                <w:sz w:val="22"/>
                <w:szCs w:val="22"/>
                <w:lang w:val="en-US"/>
              </w:rPr>
              <w:t xml:space="preserve"> </w:t>
            </w:r>
            <w:r w:rsidR="00BB6F59">
              <w:rPr>
                <w:rFonts w:eastAsia="MS Mincho"/>
                <w:sz w:val="22"/>
                <w:szCs w:val="22"/>
                <w:lang w:val="en-US"/>
              </w:rPr>
              <w:t>Bunker C Low viscos</w:t>
            </w:r>
            <w:r w:rsidR="000832E0">
              <w:rPr>
                <w:rFonts w:eastAsia="MS Mincho"/>
                <w:sz w:val="22"/>
                <w:szCs w:val="22"/>
                <w:lang w:val="en-US"/>
              </w:rPr>
              <w:t>ity</w:t>
            </w:r>
            <w:r w:rsidR="00D52D56" w:rsidRPr="00105D04">
              <w:rPr>
                <w:rFonts w:eastAsia="MS Mincho"/>
                <w:sz w:val="22"/>
                <w:szCs w:val="22"/>
                <w:lang w:val="en-US"/>
              </w:rPr>
              <w:t xml:space="preserve"> </w:t>
            </w:r>
            <w:r w:rsidR="00BB6F59">
              <w:rPr>
                <w:rFonts w:eastAsia="MS Mincho"/>
                <w:b/>
                <w:sz w:val="22"/>
                <w:szCs w:val="22"/>
                <w:lang w:val="en-US"/>
              </w:rPr>
              <w:t>(2.2</w:t>
            </w:r>
            <w:r w:rsidR="00D52D56" w:rsidRPr="00105D04">
              <w:rPr>
                <w:rFonts w:eastAsia="MS Mincho"/>
                <w:b/>
                <w:sz w:val="22"/>
                <w:szCs w:val="22"/>
                <w:lang w:val="en-US"/>
              </w:rPr>
              <w:t xml:space="preserve">%). </w:t>
            </w:r>
            <w:r w:rsidR="00BB6F59">
              <w:rPr>
                <w:rFonts w:eastAsia="MS Mincho"/>
                <w:b/>
                <w:sz w:val="22"/>
                <w:szCs w:val="22"/>
                <w:lang w:val="en-US"/>
              </w:rPr>
              <w:t>Year 2015</w:t>
            </w:r>
          </w:p>
        </w:tc>
      </w:tr>
      <w:tr w:rsidR="00487366" w:rsidRPr="0059146F" w:rsidTr="00487366">
        <w:tc>
          <w:tcPr>
            <w:tcW w:w="2448" w:type="dxa"/>
            <w:vAlign w:val="center"/>
          </w:tcPr>
          <w:p w:rsidR="00487366" w:rsidRPr="0083329B" w:rsidRDefault="00105D04" w:rsidP="00487366">
            <w:pPr>
              <w:rPr>
                <w:rFonts w:eastAsia="MS Mincho"/>
                <w:b/>
                <w:sz w:val="22"/>
                <w:szCs w:val="22"/>
              </w:rPr>
            </w:pPr>
            <w:r>
              <w:rPr>
                <w:rFonts w:eastAsia="MS Mincho"/>
                <w:b/>
                <w:sz w:val="22"/>
                <w:szCs w:val="22"/>
              </w:rPr>
              <w:t>IMPORT PARTNERS</w:t>
            </w:r>
          </w:p>
        </w:tc>
        <w:tc>
          <w:tcPr>
            <w:tcW w:w="6196" w:type="dxa"/>
            <w:vAlign w:val="center"/>
          </w:tcPr>
          <w:p w:rsidR="00487366" w:rsidRPr="0059146F" w:rsidRDefault="00105D04" w:rsidP="0059146F">
            <w:pPr>
              <w:jc w:val="both"/>
              <w:rPr>
                <w:rStyle w:val="longtext1"/>
                <w:sz w:val="22"/>
                <w:szCs w:val="22"/>
                <w:shd w:val="clear" w:color="auto" w:fill="FFFFFF"/>
                <w:lang w:val="es-PA"/>
              </w:rPr>
            </w:pPr>
            <w:r w:rsidRPr="0059146F">
              <w:rPr>
                <w:lang w:val="es-PA"/>
              </w:rPr>
              <w:t>USA</w:t>
            </w:r>
            <w:r w:rsidR="0059146F" w:rsidRPr="0059146F">
              <w:rPr>
                <w:lang w:val="es-PA"/>
              </w:rPr>
              <w:t xml:space="preserve"> 25.9</w:t>
            </w:r>
            <w:r w:rsidR="00487366" w:rsidRPr="0059146F">
              <w:rPr>
                <w:lang w:val="es-PA"/>
              </w:rPr>
              <w:t xml:space="preserve">%, </w:t>
            </w:r>
            <w:r w:rsidRPr="0059146F">
              <w:rPr>
                <w:lang w:val="es-PA"/>
              </w:rPr>
              <w:t>OIL FREE ZONE</w:t>
            </w:r>
            <w:r w:rsidR="0059146F" w:rsidRPr="0059146F">
              <w:rPr>
                <w:lang w:val="es-PA"/>
              </w:rPr>
              <w:t xml:space="preserve"> 9.6</w:t>
            </w:r>
            <w:r w:rsidRPr="0059146F">
              <w:rPr>
                <w:lang w:val="es-PA"/>
              </w:rPr>
              <w:t xml:space="preserve">%, </w:t>
            </w:r>
            <w:r w:rsidR="0059146F" w:rsidRPr="0059146F">
              <w:rPr>
                <w:lang w:val="es-PA"/>
              </w:rPr>
              <w:t>CHINA 9.5%, COLON FREE ZONE 8.7</w:t>
            </w:r>
            <w:r w:rsidRPr="0059146F">
              <w:rPr>
                <w:lang w:val="es-PA"/>
              </w:rPr>
              <w:t xml:space="preserve">%, </w:t>
            </w:r>
            <w:r w:rsidR="00E95C02" w:rsidRPr="0059146F">
              <w:rPr>
                <w:lang w:val="es-PA"/>
              </w:rPr>
              <w:t>M</w:t>
            </w:r>
            <w:r w:rsidRPr="0059146F">
              <w:rPr>
                <w:lang w:val="es-PA"/>
              </w:rPr>
              <w:t>EXICO</w:t>
            </w:r>
            <w:r w:rsidR="0059146F" w:rsidRPr="0059146F">
              <w:rPr>
                <w:lang w:val="es-PA"/>
              </w:rPr>
              <w:t xml:space="preserve"> 5.1</w:t>
            </w:r>
            <w:r w:rsidR="00000186" w:rsidRPr="0059146F">
              <w:rPr>
                <w:lang w:val="es-PA"/>
              </w:rPr>
              <w:t>%,</w:t>
            </w:r>
            <w:r w:rsidR="0059146F" w:rsidRPr="0059146F">
              <w:rPr>
                <w:lang w:val="es-PA"/>
              </w:rPr>
              <w:t xml:space="preserve"> COSTA RICA 3.7</w:t>
            </w:r>
            <w:r w:rsidRPr="0059146F">
              <w:rPr>
                <w:lang w:val="es-PA"/>
              </w:rPr>
              <w:t>%, SOUTH KOREA</w:t>
            </w:r>
            <w:r w:rsidR="0059146F" w:rsidRPr="0059146F">
              <w:rPr>
                <w:lang w:val="es-PA"/>
              </w:rPr>
              <w:t xml:space="preserve"> 3.5</w:t>
            </w:r>
            <w:r w:rsidR="00000186" w:rsidRPr="0059146F">
              <w:rPr>
                <w:lang w:val="es-PA"/>
              </w:rPr>
              <w:t>%</w:t>
            </w:r>
            <w:r w:rsidRPr="0059146F">
              <w:rPr>
                <w:lang w:val="es-PA"/>
              </w:rPr>
              <w:t>,</w:t>
            </w:r>
            <w:r w:rsidR="0059146F" w:rsidRPr="0059146F">
              <w:rPr>
                <w:lang w:val="es-PA"/>
              </w:rPr>
              <w:t xml:space="preserve"> COLOMBIA 3.0</w:t>
            </w:r>
            <w:r w:rsidRPr="0059146F">
              <w:rPr>
                <w:lang w:val="es-PA"/>
              </w:rPr>
              <w:t>%, SPAIN</w:t>
            </w:r>
            <w:r w:rsidR="0059146F" w:rsidRPr="0059146F">
              <w:rPr>
                <w:lang w:val="es-PA"/>
              </w:rPr>
              <w:t xml:space="preserve"> 2.8</w:t>
            </w:r>
            <w:r w:rsidR="00000186" w:rsidRPr="0059146F">
              <w:rPr>
                <w:lang w:val="es-PA"/>
              </w:rPr>
              <w:t>%</w:t>
            </w:r>
            <w:r w:rsidR="0059146F" w:rsidRPr="0059146F">
              <w:rPr>
                <w:lang w:val="es-PA"/>
              </w:rPr>
              <w:t>, JAPAN 2.4%</w:t>
            </w:r>
            <w:r w:rsidR="00000186" w:rsidRPr="0059146F">
              <w:rPr>
                <w:lang w:val="es-PA"/>
              </w:rPr>
              <w:t xml:space="preserve"> </w:t>
            </w:r>
            <w:r w:rsidR="0059146F">
              <w:rPr>
                <w:sz w:val="16"/>
                <w:szCs w:val="16"/>
                <w:lang w:val="es-PA"/>
              </w:rPr>
              <w:t>(2015</w:t>
            </w:r>
            <w:r w:rsidR="00487366" w:rsidRPr="0059146F">
              <w:rPr>
                <w:sz w:val="16"/>
                <w:szCs w:val="16"/>
                <w:lang w:val="es-PA"/>
              </w:rPr>
              <w:t xml:space="preserve"> </w:t>
            </w:r>
            <w:proofErr w:type="spellStart"/>
            <w:r w:rsidR="00487366" w:rsidRPr="0059146F">
              <w:rPr>
                <w:sz w:val="16"/>
                <w:szCs w:val="16"/>
                <w:lang w:val="es-PA"/>
              </w:rPr>
              <w:t>est</w:t>
            </w:r>
            <w:proofErr w:type="spellEnd"/>
            <w:r w:rsidR="00487366" w:rsidRPr="0059146F">
              <w:rPr>
                <w:sz w:val="16"/>
                <w:szCs w:val="16"/>
                <w:lang w:val="es-PA"/>
              </w:rPr>
              <w:t>.).</w:t>
            </w:r>
          </w:p>
        </w:tc>
      </w:tr>
      <w:tr w:rsidR="00487366" w:rsidRPr="00302BA2" w:rsidTr="00487366">
        <w:tc>
          <w:tcPr>
            <w:tcW w:w="2448" w:type="dxa"/>
            <w:vAlign w:val="center"/>
          </w:tcPr>
          <w:p w:rsidR="00487366" w:rsidRPr="0059146F" w:rsidRDefault="00302BA2" w:rsidP="00487366">
            <w:pPr>
              <w:rPr>
                <w:rFonts w:eastAsia="MS Mincho"/>
                <w:b/>
                <w:sz w:val="22"/>
                <w:szCs w:val="22"/>
                <w:lang w:val="en-US"/>
              </w:rPr>
            </w:pPr>
            <w:r>
              <w:rPr>
                <w:rFonts w:eastAsia="MS Mincho"/>
                <w:b/>
                <w:sz w:val="22"/>
                <w:szCs w:val="22"/>
                <w:lang w:val="en-US"/>
              </w:rPr>
              <w:t>FOREIGN</w:t>
            </w:r>
            <w:r w:rsidR="008851CF" w:rsidRPr="0059146F">
              <w:rPr>
                <w:rFonts w:eastAsia="MS Mincho"/>
                <w:b/>
                <w:sz w:val="22"/>
                <w:szCs w:val="22"/>
                <w:lang w:val="en-US"/>
              </w:rPr>
              <w:t xml:space="preserve"> DIRECT INVESTMENT</w:t>
            </w:r>
            <w:r>
              <w:rPr>
                <w:rFonts w:eastAsia="MS Mincho"/>
                <w:b/>
                <w:sz w:val="22"/>
                <w:szCs w:val="22"/>
                <w:lang w:val="en-US"/>
              </w:rPr>
              <w:t xml:space="preserve"> STOCK</w:t>
            </w:r>
          </w:p>
        </w:tc>
        <w:tc>
          <w:tcPr>
            <w:tcW w:w="6196" w:type="dxa"/>
            <w:vAlign w:val="center"/>
          </w:tcPr>
          <w:p w:rsidR="00487366" w:rsidRPr="0059146F" w:rsidRDefault="00302BA2" w:rsidP="00D52D56">
            <w:pPr>
              <w:jc w:val="both"/>
              <w:rPr>
                <w:lang w:val="en-US"/>
              </w:rPr>
            </w:pPr>
            <w:r>
              <w:rPr>
                <w:lang w:val="en-US"/>
              </w:rPr>
              <w:t>$ 35,275.5</w:t>
            </w:r>
            <w:r w:rsidR="008851CF" w:rsidRPr="0059146F">
              <w:rPr>
                <w:lang w:val="en-US"/>
              </w:rPr>
              <w:t xml:space="preserve"> million / 31-12-</w:t>
            </w:r>
            <w:r>
              <w:rPr>
                <w:lang w:val="en-US"/>
              </w:rPr>
              <w:t xml:space="preserve"> 2014</w:t>
            </w:r>
          </w:p>
        </w:tc>
      </w:tr>
      <w:tr w:rsidR="00EF38E0" w:rsidRPr="0059146F" w:rsidTr="00487366">
        <w:tc>
          <w:tcPr>
            <w:tcW w:w="2448" w:type="dxa"/>
            <w:vAlign w:val="center"/>
          </w:tcPr>
          <w:p w:rsidR="00EF38E0" w:rsidRPr="008851CF" w:rsidRDefault="0059146F" w:rsidP="00487366">
            <w:pPr>
              <w:rPr>
                <w:rFonts w:eastAsia="MS Mincho"/>
                <w:b/>
                <w:sz w:val="22"/>
                <w:szCs w:val="22"/>
                <w:lang w:val="en-US"/>
              </w:rPr>
            </w:pPr>
            <w:r>
              <w:rPr>
                <w:rFonts w:eastAsia="MS Mincho"/>
                <w:b/>
                <w:sz w:val="22"/>
                <w:szCs w:val="22"/>
                <w:lang w:val="en-US"/>
              </w:rPr>
              <w:t>FDI STOCK IN PANAMA BY COUNTRY OF ORIGIN</w:t>
            </w:r>
          </w:p>
        </w:tc>
        <w:tc>
          <w:tcPr>
            <w:tcW w:w="6196" w:type="dxa"/>
            <w:vAlign w:val="center"/>
          </w:tcPr>
          <w:p w:rsidR="00EF38E0" w:rsidRPr="0059146F" w:rsidRDefault="008851CF" w:rsidP="0059146F">
            <w:pPr>
              <w:jc w:val="both"/>
              <w:rPr>
                <w:lang w:val="en-US"/>
              </w:rPr>
            </w:pPr>
            <w:r w:rsidRPr="0059146F">
              <w:rPr>
                <w:lang w:val="en-US"/>
              </w:rPr>
              <w:t>USA</w:t>
            </w:r>
            <w:r w:rsidR="0059146F">
              <w:rPr>
                <w:lang w:val="en-US"/>
              </w:rPr>
              <w:t xml:space="preserve"> (16.0</w:t>
            </w:r>
            <w:r w:rsidR="00EF38E0" w:rsidRPr="0059146F">
              <w:rPr>
                <w:lang w:val="en-US"/>
              </w:rPr>
              <w:t>%),</w:t>
            </w:r>
            <w:r w:rsidRPr="0059146F">
              <w:rPr>
                <w:lang w:val="en-US"/>
              </w:rPr>
              <w:t xml:space="preserve"> COLOMBIA</w:t>
            </w:r>
            <w:r w:rsidR="0059146F">
              <w:rPr>
                <w:lang w:val="en-US"/>
              </w:rPr>
              <w:t xml:space="preserve"> 12.2</w:t>
            </w:r>
            <w:r w:rsidR="00D52D56" w:rsidRPr="0059146F">
              <w:rPr>
                <w:lang w:val="en-US"/>
              </w:rPr>
              <w:t>%,</w:t>
            </w:r>
            <w:r w:rsidR="00EF38E0" w:rsidRPr="0059146F">
              <w:rPr>
                <w:lang w:val="en-US"/>
              </w:rPr>
              <w:t xml:space="preserve"> </w:t>
            </w:r>
            <w:r w:rsidR="0059146F">
              <w:rPr>
                <w:lang w:val="en-US"/>
              </w:rPr>
              <w:t>UNITED KINGDOM 9.4</w:t>
            </w:r>
            <w:r w:rsidRPr="0059146F">
              <w:rPr>
                <w:lang w:val="en-US"/>
              </w:rPr>
              <w:t xml:space="preserve">%, </w:t>
            </w:r>
            <w:r w:rsidR="0059146F">
              <w:rPr>
                <w:lang w:val="en-US"/>
              </w:rPr>
              <w:t>SOUTHAFRICA 7.3</w:t>
            </w:r>
            <w:r w:rsidRPr="0059146F">
              <w:rPr>
                <w:lang w:val="en-US"/>
              </w:rPr>
              <w:t>%,</w:t>
            </w:r>
            <w:r w:rsidR="0059146F">
              <w:rPr>
                <w:lang w:val="en-US"/>
              </w:rPr>
              <w:t xml:space="preserve"> SWITZERLAND 7.2%</w:t>
            </w:r>
            <w:r w:rsidRPr="0059146F">
              <w:rPr>
                <w:lang w:val="en-US"/>
              </w:rPr>
              <w:t xml:space="preserve"> SPAIN</w:t>
            </w:r>
            <w:r w:rsidR="00D52D56" w:rsidRPr="0059146F">
              <w:rPr>
                <w:lang w:val="en-US"/>
              </w:rPr>
              <w:t xml:space="preserve"> 6</w:t>
            </w:r>
            <w:r w:rsidR="0059146F">
              <w:rPr>
                <w:lang w:val="en-US"/>
              </w:rPr>
              <w:t>.8</w:t>
            </w:r>
            <w:r w:rsidR="00EF38E0" w:rsidRPr="0059146F">
              <w:rPr>
                <w:lang w:val="en-US"/>
              </w:rPr>
              <w:t>%,</w:t>
            </w:r>
            <w:r w:rsidR="0059146F">
              <w:rPr>
                <w:lang w:val="en-US"/>
              </w:rPr>
              <w:t xml:space="preserve"> CANADA 6.0</w:t>
            </w:r>
            <w:r w:rsidRPr="0059146F">
              <w:rPr>
                <w:lang w:val="en-US"/>
              </w:rPr>
              <w:t>%,</w:t>
            </w:r>
            <w:r w:rsidR="0059146F">
              <w:rPr>
                <w:lang w:val="en-US"/>
              </w:rPr>
              <w:t xml:space="preserve"> TAIWAN 4.4%,</w:t>
            </w:r>
            <w:r w:rsidRPr="0059146F">
              <w:rPr>
                <w:lang w:val="en-US"/>
              </w:rPr>
              <w:t xml:space="preserve"> MEXICO</w:t>
            </w:r>
            <w:r w:rsidR="0059146F">
              <w:rPr>
                <w:lang w:val="en-US"/>
              </w:rPr>
              <w:t xml:space="preserve"> 4.0</w:t>
            </w:r>
            <w:r w:rsidR="008B46C4" w:rsidRPr="0059146F">
              <w:rPr>
                <w:lang w:val="en-US"/>
              </w:rPr>
              <w:t>%</w:t>
            </w:r>
            <w:r w:rsidR="0059146F">
              <w:rPr>
                <w:lang w:val="en-US"/>
              </w:rPr>
              <w:t>, COSTA RICA 2.8</w:t>
            </w:r>
            <w:r w:rsidR="00D52D56" w:rsidRPr="0059146F">
              <w:rPr>
                <w:lang w:val="en-US"/>
              </w:rPr>
              <w:t xml:space="preserve">%, </w:t>
            </w:r>
            <w:r w:rsidR="0059146F">
              <w:rPr>
                <w:sz w:val="20"/>
                <w:szCs w:val="20"/>
                <w:lang w:val="en-US"/>
              </w:rPr>
              <w:t xml:space="preserve"> 31/12/2014</w:t>
            </w:r>
          </w:p>
        </w:tc>
      </w:tr>
      <w:tr w:rsidR="00EF38E0" w:rsidRPr="00302BA2" w:rsidTr="00487366">
        <w:tc>
          <w:tcPr>
            <w:tcW w:w="2448" w:type="dxa"/>
            <w:vAlign w:val="center"/>
          </w:tcPr>
          <w:p w:rsidR="00EF38E0" w:rsidRPr="008851CF" w:rsidRDefault="008851CF" w:rsidP="0059146F">
            <w:pPr>
              <w:rPr>
                <w:rFonts w:eastAsia="MS Mincho"/>
                <w:b/>
                <w:sz w:val="22"/>
                <w:szCs w:val="22"/>
                <w:lang w:val="en-US"/>
              </w:rPr>
            </w:pPr>
            <w:r w:rsidRPr="008851CF">
              <w:rPr>
                <w:rFonts w:eastAsia="MS Mincho"/>
                <w:b/>
                <w:sz w:val="22"/>
                <w:szCs w:val="22"/>
                <w:lang w:val="en-US"/>
              </w:rPr>
              <w:t xml:space="preserve">SECTORS WITH MOST </w:t>
            </w:r>
            <w:r w:rsidR="0059146F">
              <w:rPr>
                <w:rFonts w:eastAsia="MS Mincho"/>
                <w:b/>
                <w:sz w:val="22"/>
                <w:szCs w:val="22"/>
                <w:lang w:val="en-US"/>
              </w:rPr>
              <w:t>FOREIGN</w:t>
            </w:r>
            <w:r w:rsidRPr="008851CF">
              <w:rPr>
                <w:rFonts w:eastAsia="MS Mincho"/>
                <w:b/>
                <w:sz w:val="22"/>
                <w:szCs w:val="22"/>
                <w:lang w:val="en-US"/>
              </w:rPr>
              <w:t xml:space="preserve"> DIRECT INVESTMEN</w:t>
            </w:r>
            <w:r>
              <w:rPr>
                <w:rFonts w:eastAsia="MS Mincho"/>
                <w:b/>
                <w:sz w:val="22"/>
                <w:szCs w:val="22"/>
                <w:lang w:val="en-US"/>
              </w:rPr>
              <w:t>T</w:t>
            </w:r>
            <w:r w:rsidR="00FD0A48">
              <w:rPr>
                <w:rFonts w:eastAsia="MS Mincho"/>
                <w:b/>
                <w:sz w:val="22"/>
                <w:szCs w:val="22"/>
                <w:lang w:val="en-US"/>
              </w:rPr>
              <w:t>S</w:t>
            </w:r>
            <w:r w:rsidRPr="008851CF">
              <w:rPr>
                <w:rFonts w:eastAsia="MS Mincho"/>
                <w:b/>
                <w:sz w:val="22"/>
                <w:szCs w:val="22"/>
                <w:lang w:val="en-US"/>
              </w:rPr>
              <w:t xml:space="preserve">  I</w:t>
            </w:r>
            <w:r>
              <w:rPr>
                <w:rFonts w:eastAsia="MS Mincho"/>
                <w:b/>
                <w:sz w:val="22"/>
                <w:szCs w:val="22"/>
                <w:lang w:val="en-US"/>
              </w:rPr>
              <w:t>N PANAMA</w:t>
            </w:r>
          </w:p>
        </w:tc>
        <w:tc>
          <w:tcPr>
            <w:tcW w:w="6196" w:type="dxa"/>
            <w:vAlign w:val="center"/>
          </w:tcPr>
          <w:p w:rsidR="00EF38E0" w:rsidRPr="004D074C" w:rsidRDefault="008851CF" w:rsidP="00B23DA9">
            <w:pPr>
              <w:jc w:val="both"/>
              <w:rPr>
                <w:lang w:val="en-US"/>
              </w:rPr>
            </w:pPr>
            <w:r w:rsidRPr="004D074C">
              <w:rPr>
                <w:lang w:val="en-US"/>
              </w:rPr>
              <w:t>Wholesale Trade and Retail</w:t>
            </w:r>
            <w:r w:rsidR="0059146F">
              <w:rPr>
                <w:lang w:val="en-US"/>
              </w:rPr>
              <w:t xml:space="preserve"> (28.5</w:t>
            </w:r>
            <w:r w:rsidR="00EF38E0" w:rsidRPr="004D074C">
              <w:rPr>
                <w:lang w:val="en-US"/>
              </w:rPr>
              <w:t>%);</w:t>
            </w:r>
            <w:r w:rsidRPr="004D074C">
              <w:rPr>
                <w:lang w:val="en-US"/>
              </w:rPr>
              <w:t xml:space="preserve"> Financial Activities and Insurance</w:t>
            </w:r>
            <w:r w:rsidR="0059146F">
              <w:rPr>
                <w:lang w:val="en-US"/>
              </w:rPr>
              <w:t xml:space="preserve"> (23.4</w:t>
            </w:r>
            <w:r w:rsidR="00D52D56" w:rsidRPr="004D074C">
              <w:rPr>
                <w:lang w:val="en-US"/>
              </w:rPr>
              <w:t>%);</w:t>
            </w:r>
            <w:r w:rsidRPr="004D074C">
              <w:rPr>
                <w:lang w:val="en-US"/>
              </w:rPr>
              <w:t xml:space="preserve"> Transportation, Storage and Com</w:t>
            </w:r>
            <w:r w:rsidR="004D074C" w:rsidRPr="004D074C">
              <w:rPr>
                <w:lang w:val="en-US"/>
              </w:rPr>
              <w:t>m</w:t>
            </w:r>
            <w:r w:rsidRPr="004D074C">
              <w:rPr>
                <w:lang w:val="en-US"/>
              </w:rPr>
              <w:t>unications</w:t>
            </w:r>
            <w:r w:rsidR="0059146F">
              <w:rPr>
                <w:lang w:val="en-US"/>
              </w:rPr>
              <w:t xml:space="preserve"> (8.6</w:t>
            </w:r>
            <w:r w:rsidR="00EF38E0" w:rsidRPr="004D074C">
              <w:rPr>
                <w:lang w:val="en-US"/>
              </w:rPr>
              <w:t>%)</w:t>
            </w:r>
            <w:r w:rsidRPr="004D074C">
              <w:rPr>
                <w:lang w:val="en-US"/>
              </w:rPr>
              <w:t>, Information y Com</w:t>
            </w:r>
            <w:r w:rsidR="004D074C" w:rsidRPr="004D074C">
              <w:rPr>
                <w:lang w:val="en-US"/>
              </w:rPr>
              <w:t>m</w:t>
            </w:r>
            <w:r w:rsidRPr="004D074C">
              <w:rPr>
                <w:lang w:val="en-US"/>
              </w:rPr>
              <w:t>unications</w:t>
            </w:r>
            <w:r w:rsidR="0059146F">
              <w:rPr>
                <w:lang w:val="en-US"/>
              </w:rPr>
              <w:t xml:space="preserve"> (8.1%), Manufacture Industry (7.0%), Electricity</w:t>
            </w:r>
            <w:r w:rsidR="004D074C">
              <w:rPr>
                <w:lang w:val="en-US"/>
              </w:rPr>
              <w:t>, Gas and Water</w:t>
            </w:r>
            <w:r w:rsidR="00B23DA9">
              <w:rPr>
                <w:lang w:val="en-US"/>
              </w:rPr>
              <w:t xml:space="preserve"> Supply (6</w:t>
            </w:r>
            <w:r w:rsidR="0059146F">
              <w:rPr>
                <w:lang w:val="en-US"/>
              </w:rPr>
              <w:t>.0</w:t>
            </w:r>
            <w:r w:rsidR="004D074C">
              <w:rPr>
                <w:lang w:val="en-US"/>
              </w:rPr>
              <w:t>%);</w:t>
            </w:r>
            <w:r w:rsidR="00B23DA9">
              <w:rPr>
                <w:lang w:val="en-US"/>
              </w:rPr>
              <w:t xml:space="preserve"> Mines and Quarries exploitation (5.7%);</w:t>
            </w:r>
            <w:r w:rsidR="004D074C">
              <w:rPr>
                <w:lang w:val="en-US"/>
              </w:rPr>
              <w:t xml:space="preserve"> Construction</w:t>
            </w:r>
            <w:r w:rsidR="00B23DA9">
              <w:rPr>
                <w:lang w:val="en-US"/>
              </w:rPr>
              <w:t xml:space="preserve"> (3.5</w:t>
            </w:r>
            <w:r w:rsidR="00EF38E0" w:rsidRPr="004D074C">
              <w:rPr>
                <w:lang w:val="en-US"/>
              </w:rPr>
              <w:t>%);</w:t>
            </w:r>
            <w:r w:rsidR="004D074C">
              <w:rPr>
                <w:lang w:val="en-US"/>
              </w:rPr>
              <w:t xml:space="preserve"> Rea</w:t>
            </w:r>
            <w:r w:rsidR="00B23DA9">
              <w:rPr>
                <w:lang w:val="en-US"/>
              </w:rPr>
              <w:t>l Estate Activities (2.6</w:t>
            </w:r>
            <w:r w:rsidR="004D074C">
              <w:rPr>
                <w:lang w:val="en-US"/>
              </w:rPr>
              <w:t>%);</w:t>
            </w:r>
            <w:r w:rsidR="00B23DA9" w:rsidRPr="00B23DA9">
              <w:rPr>
                <w:lang w:val="en-US"/>
              </w:rPr>
              <w:t xml:space="preserve"> </w:t>
            </w:r>
            <w:r w:rsidR="00B23DA9">
              <w:rPr>
                <w:lang w:val="en-US"/>
              </w:rPr>
              <w:lastRenderedPageBreak/>
              <w:t>Administrative activities related to service and support</w:t>
            </w:r>
            <w:r w:rsidR="00B23DA9" w:rsidRPr="00B23DA9">
              <w:rPr>
                <w:lang w:val="en-US"/>
              </w:rPr>
              <w:t xml:space="preserve"> (2.3%)</w:t>
            </w:r>
            <w:r w:rsidR="00B23DA9">
              <w:rPr>
                <w:lang w:val="en-US"/>
              </w:rPr>
              <w:t xml:space="preserve"> </w:t>
            </w:r>
            <w:r w:rsidR="004D074C">
              <w:rPr>
                <w:lang w:val="en-US"/>
              </w:rPr>
              <w:t xml:space="preserve"> Hotels and Restaurants</w:t>
            </w:r>
            <w:r w:rsidR="00B23DA9">
              <w:rPr>
                <w:lang w:val="en-US"/>
              </w:rPr>
              <w:t xml:space="preserve"> (2.1</w:t>
            </w:r>
            <w:r w:rsidR="004D074C">
              <w:rPr>
                <w:lang w:val="en-US"/>
              </w:rPr>
              <w:t xml:space="preserve">%);  </w:t>
            </w:r>
            <w:r w:rsidR="00EF38E0" w:rsidRPr="004D074C">
              <w:rPr>
                <w:lang w:val="en-US"/>
              </w:rPr>
              <w:t xml:space="preserve"> </w:t>
            </w:r>
          </w:p>
        </w:tc>
      </w:tr>
    </w:tbl>
    <w:p w:rsidR="001E356E" w:rsidRPr="004D074C" w:rsidRDefault="001E356E" w:rsidP="00487366">
      <w:pPr>
        <w:rPr>
          <w:b/>
          <w:u w:val="single"/>
          <w:lang w:val="en-US"/>
        </w:rPr>
      </w:pPr>
    </w:p>
    <w:p w:rsidR="00487366" w:rsidRPr="001A3214" w:rsidRDefault="00FD0A48" w:rsidP="00487366">
      <w:pPr>
        <w:rPr>
          <w:b/>
          <w:u w:val="single"/>
          <w:lang w:val="en-US"/>
        </w:rPr>
      </w:pPr>
      <w:r w:rsidRPr="001A3214">
        <w:rPr>
          <w:b/>
          <w:u w:val="single"/>
          <w:lang w:val="en-US"/>
        </w:rPr>
        <w:t>INTRODUCTION TO PANAMA ECONOMY</w:t>
      </w:r>
    </w:p>
    <w:p w:rsidR="00FD0A48" w:rsidRPr="001A3214" w:rsidRDefault="00FD0A48" w:rsidP="00487366">
      <w:pPr>
        <w:rPr>
          <w:b/>
          <w:u w:val="single"/>
          <w:lang w:val="en-US"/>
        </w:rPr>
      </w:pPr>
    </w:p>
    <w:p w:rsidR="00FD0A48" w:rsidRPr="001A3214" w:rsidRDefault="00FD0A48" w:rsidP="00487366">
      <w:pPr>
        <w:rPr>
          <w:b/>
          <w:u w:val="single"/>
          <w:lang w:val="en-US"/>
        </w:rPr>
      </w:pPr>
    </w:p>
    <w:p w:rsidR="00FD0A48" w:rsidRPr="00B03D80" w:rsidRDefault="00FD0A48" w:rsidP="00B03D80">
      <w:pPr>
        <w:jc w:val="both"/>
        <w:rPr>
          <w:b/>
          <w:sz w:val="22"/>
          <w:szCs w:val="22"/>
          <w:u w:val="single"/>
          <w:lang w:val="en-US"/>
        </w:rPr>
      </w:pPr>
      <w:r w:rsidRPr="00B03D80">
        <w:rPr>
          <w:rFonts w:ascii="Arial" w:hAnsi="Arial" w:cs="Arial"/>
          <w:color w:val="222222"/>
          <w:sz w:val="22"/>
          <w:szCs w:val="22"/>
          <w:lang w:val="en"/>
        </w:rPr>
        <w:t xml:space="preserve">Panama, a country that adopted the US dollar as legal tender since 1904 is mainly based on a </w:t>
      </w:r>
      <w:proofErr w:type="spellStart"/>
      <w:r w:rsidRPr="00B03D80">
        <w:rPr>
          <w:rFonts w:ascii="Arial" w:hAnsi="Arial" w:cs="Arial"/>
          <w:color w:val="222222"/>
          <w:sz w:val="22"/>
          <w:szCs w:val="22"/>
          <w:lang w:val="en"/>
        </w:rPr>
        <w:t>well developed</w:t>
      </w:r>
      <w:proofErr w:type="spellEnd"/>
      <w:r w:rsidRPr="00B03D80">
        <w:rPr>
          <w:rFonts w:ascii="Arial" w:hAnsi="Arial" w:cs="Arial"/>
          <w:color w:val="222222"/>
          <w:sz w:val="22"/>
          <w:szCs w:val="22"/>
          <w:lang w:val="en"/>
        </w:rPr>
        <w:t xml:space="preserve"> service sector which accounts for over three-quarters of GDP. Services include the Panama Canal operation, logistics, banking, the Colon Free Zone, sectors that energized the economy mainly through 1999. Importantly, the growth path of the economy as observed in recent years has been the result of the implementation of economic policies to restructure the state's finances after the fall of the dictatorship in 1989. Panama proceedings opened to the implementation of a restructuring of its public debt and do work together with the IFI's, which have been suggested in various governments a series of recommendations that the country has made and whose fruits can be seen today date; </w:t>
      </w:r>
      <w:proofErr w:type="spellStart"/>
      <w:r w:rsidRPr="00B03D80">
        <w:rPr>
          <w:rFonts w:ascii="Arial" w:hAnsi="Arial" w:cs="Arial"/>
          <w:color w:val="222222"/>
          <w:sz w:val="22"/>
          <w:szCs w:val="22"/>
          <w:lang w:val="en"/>
        </w:rPr>
        <w:t>eg</w:t>
      </w:r>
      <w:proofErr w:type="spellEnd"/>
      <w:r w:rsidRPr="00B03D80">
        <w:rPr>
          <w:rFonts w:ascii="Arial" w:hAnsi="Arial" w:cs="Arial"/>
          <w:color w:val="222222"/>
          <w:sz w:val="22"/>
          <w:szCs w:val="22"/>
          <w:lang w:val="en"/>
        </w:rPr>
        <w:t xml:space="preserve"> debt / GDP ratio to fall below 40%, Fiscal Responsibility Act with goals set and met, privatization of assets managed disrepair, investment grade rating among others).</w:t>
      </w:r>
    </w:p>
    <w:p w:rsidR="00FD0A48" w:rsidRPr="00B03D80" w:rsidRDefault="00FD0A48" w:rsidP="00B03D80">
      <w:pPr>
        <w:jc w:val="both"/>
        <w:rPr>
          <w:b/>
          <w:sz w:val="22"/>
          <w:szCs w:val="22"/>
          <w:u w:val="single"/>
          <w:lang w:val="en-US"/>
        </w:rPr>
      </w:pPr>
    </w:p>
    <w:p w:rsidR="00FD0A48" w:rsidRPr="00B03D80" w:rsidRDefault="00FD0A48" w:rsidP="00B03D80">
      <w:pPr>
        <w:jc w:val="both"/>
        <w:rPr>
          <w:b/>
          <w:sz w:val="22"/>
          <w:szCs w:val="22"/>
          <w:u w:val="single"/>
          <w:lang w:val="en-US"/>
        </w:rPr>
      </w:pPr>
      <w:r w:rsidRPr="00B03D80">
        <w:rPr>
          <w:rStyle w:val="hps"/>
          <w:rFonts w:ascii="Arial" w:hAnsi="Arial" w:cs="Arial"/>
          <w:color w:val="222222"/>
          <w:sz w:val="22"/>
          <w:szCs w:val="22"/>
          <w:lang w:val="en"/>
        </w:rPr>
        <w:t>With the departure of</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the Americans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of the country,</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Panama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enters a new</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stage where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not only</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receive 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Canal,</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in the first</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decade under</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Panamanian administration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provided additional</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revenue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to the treasury</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in the period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1914-1999</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but included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 number of strategically</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positioned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assets that</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have helped develop</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business opportunities in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surrounding</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areas such as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Ciudad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del Saber</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w:t>
      </w:r>
      <w:r w:rsidRPr="00B03D80">
        <w:rPr>
          <w:rFonts w:ascii="Arial" w:hAnsi="Arial" w:cs="Arial"/>
          <w:color w:val="222222"/>
          <w:sz w:val="22"/>
          <w:szCs w:val="22"/>
          <w:lang w:val="en"/>
        </w:rPr>
        <w:t xml:space="preserve">former </w:t>
      </w:r>
      <w:r w:rsidRPr="00B03D80">
        <w:rPr>
          <w:rStyle w:val="hps"/>
          <w:rFonts w:ascii="Arial" w:hAnsi="Arial" w:cs="Arial"/>
          <w:color w:val="222222"/>
          <w:sz w:val="22"/>
          <w:szCs w:val="22"/>
          <w:lang w:val="en"/>
        </w:rPr>
        <w:t>Clayton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military base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Panama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Pacific (</w:t>
      </w:r>
      <w:r w:rsidRPr="00B03D80">
        <w:rPr>
          <w:rFonts w:ascii="Arial" w:hAnsi="Arial" w:cs="Arial"/>
          <w:color w:val="222222"/>
          <w:sz w:val="22"/>
          <w:szCs w:val="22"/>
          <w:lang w:val="en"/>
        </w:rPr>
        <w:t xml:space="preserve">Former </w:t>
      </w:r>
      <w:r w:rsidRPr="00B03D80">
        <w:rPr>
          <w:rStyle w:val="hps"/>
          <w:rFonts w:ascii="Arial" w:hAnsi="Arial" w:cs="Arial"/>
          <w:color w:val="222222"/>
          <w:sz w:val="22"/>
          <w:szCs w:val="22"/>
          <w:lang w:val="en"/>
        </w:rPr>
        <w:t>Military Base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Howard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policy</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of privatization of public</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assets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have been developed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by foreign investors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(Ports,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Telephone</w:t>
      </w:r>
      <w:r w:rsidRPr="00B03D80">
        <w:rPr>
          <w:rFonts w:ascii="Arial" w:hAnsi="Arial" w:cs="Arial"/>
          <w:color w:val="222222"/>
          <w:sz w:val="22"/>
          <w:szCs w:val="22"/>
          <w:lang w:val="en"/>
        </w:rPr>
        <w:t xml:space="preserve">, Electricity, Rail, Casinos, Hippodrome). </w:t>
      </w:r>
      <w:r w:rsidRPr="00B03D80">
        <w:rPr>
          <w:rStyle w:val="hps"/>
          <w:rFonts w:ascii="Arial" w:hAnsi="Arial" w:cs="Arial"/>
          <w:color w:val="222222"/>
          <w:sz w:val="22"/>
          <w:szCs w:val="22"/>
          <w:lang w:val="en"/>
        </w:rPr>
        <w:t>With the entry of</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Panama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to the WTO</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in 1997</w:t>
      </w:r>
    </w:p>
    <w:p w:rsidR="00FD0A48" w:rsidRPr="00B03D80" w:rsidRDefault="00FD0A48" w:rsidP="00B03D80">
      <w:pPr>
        <w:jc w:val="both"/>
        <w:rPr>
          <w:b/>
          <w:sz w:val="22"/>
          <w:szCs w:val="22"/>
          <w:u w:val="single"/>
          <w:lang w:val="en-US"/>
        </w:rPr>
      </w:pPr>
    </w:p>
    <w:p w:rsidR="004E58C5" w:rsidRPr="00B03D80" w:rsidRDefault="00FD0A48" w:rsidP="00B03D80">
      <w:pPr>
        <w:jc w:val="both"/>
        <w:rPr>
          <w:rStyle w:val="hps"/>
          <w:rFonts w:ascii="Arial" w:hAnsi="Arial" w:cs="Arial"/>
          <w:color w:val="222222"/>
          <w:sz w:val="22"/>
          <w:szCs w:val="22"/>
          <w:lang w:val="en"/>
        </w:rPr>
      </w:pPr>
      <w:r w:rsidRPr="00B03D80">
        <w:rPr>
          <w:rStyle w:val="hps"/>
          <w:rFonts w:ascii="Arial" w:hAnsi="Arial" w:cs="Arial"/>
          <w:color w:val="222222"/>
          <w:sz w:val="22"/>
          <w:szCs w:val="22"/>
          <w:lang w:val="en"/>
        </w:rPr>
        <w:t>In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maritime trade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Panama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occupies 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vital</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position in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the same</w:t>
      </w:r>
      <w:r w:rsidRPr="00B03D80">
        <w:rPr>
          <w:rFonts w:ascii="Arial" w:hAnsi="Arial" w:cs="Arial"/>
          <w:color w:val="222222"/>
          <w:sz w:val="22"/>
          <w:szCs w:val="22"/>
          <w:lang w:val="en"/>
        </w:rPr>
        <w:t xml:space="preserve"> </w:t>
      </w:r>
      <w:r w:rsidR="00A97B03">
        <w:rPr>
          <w:rStyle w:val="hps"/>
          <w:rFonts w:ascii="Arial" w:hAnsi="Arial" w:cs="Arial"/>
          <w:color w:val="222222"/>
          <w:sz w:val="22"/>
          <w:szCs w:val="22"/>
          <w:lang w:val="en"/>
        </w:rPr>
        <w:t>(3</w:t>
      </w:r>
      <w:r w:rsidRPr="00B03D80">
        <w:rPr>
          <w:rStyle w:val="hps"/>
          <w:rFonts w:ascii="Arial" w:hAnsi="Arial" w:cs="Arial"/>
          <w:color w:val="222222"/>
          <w:sz w:val="22"/>
          <w:szCs w:val="22"/>
          <w:lang w:val="en"/>
        </w:rPr>
        <w:t>% of</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global maritime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trade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passes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through</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Panama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that connects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more than 140</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routes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in the world and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the country has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the record of</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world's largest</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flagship</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Economic growth</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experienced in the last</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eight years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is reinforced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by</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the expansion project</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of the Panama Canal</w:t>
      </w:r>
      <w:r w:rsidRPr="00B03D80">
        <w:rPr>
          <w:rFonts w:ascii="Arial" w:hAnsi="Arial" w:cs="Arial"/>
          <w:color w:val="222222"/>
          <w:sz w:val="22"/>
          <w:szCs w:val="22"/>
          <w:lang w:val="en"/>
        </w:rPr>
        <w:t xml:space="preserve">, which began in </w:t>
      </w:r>
      <w:r w:rsidRPr="00B03D80">
        <w:rPr>
          <w:rStyle w:val="hps"/>
          <w:rFonts w:ascii="Arial" w:hAnsi="Arial" w:cs="Arial"/>
          <w:color w:val="222222"/>
          <w:sz w:val="22"/>
          <w:szCs w:val="22"/>
          <w:lang w:val="en"/>
        </w:rPr>
        <w:t>2007 and is expected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to be completed</w:t>
      </w:r>
      <w:r w:rsidRPr="00B03D80">
        <w:rPr>
          <w:rFonts w:ascii="Arial" w:hAnsi="Arial" w:cs="Arial"/>
          <w:color w:val="222222"/>
          <w:sz w:val="22"/>
          <w:szCs w:val="22"/>
          <w:lang w:val="en"/>
        </w:rPr>
        <w:t xml:space="preserve"> </w:t>
      </w:r>
      <w:r w:rsidR="00A97B03">
        <w:rPr>
          <w:rStyle w:val="hps"/>
          <w:rFonts w:ascii="Arial" w:hAnsi="Arial" w:cs="Arial"/>
          <w:color w:val="222222"/>
          <w:sz w:val="22"/>
          <w:szCs w:val="22"/>
          <w:lang w:val="en"/>
        </w:rPr>
        <w:t>by June 26</w:t>
      </w:r>
      <w:r w:rsidR="00A97B03" w:rsidRPr="00A97B03">
        <w:rPr>
          <w:rStyle w:val="hps"/>
          <w:rFonts w:ascii="Arial" w:hAnsi="Arial" w:cs="Arial"/>
          <w:color w:val="222222"/>
          <w:sz w:val="22"/>
          <w:szCs w:val="22"/>
          <w:vertAlign w:val="superscript"/>
          <w:lang w:val="en"/>
        </w:rPr>
        <w:t>th</w:t>
      </w:r>
      <w:r w:rsidR="00A97B03">
        <w:rPr>
          <w:rStyle w:val="hps"/>
          <w:rFonts w:ascii="Arial" w:hAnsi="Arial" w:cs="Arial"/>
          <w:color w:val="222222"/>
          <w:sz w:val="22"/>
          <w:szCs w:val="22"/>
          <w:lang w:val="en"/>
        </w:rPr>
        <w:t>, 2016</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at a cost of</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5.3 billion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w:t>
      </w:r>
      <w:r w:rsidRPr="00B03D80">
        <w:rPr>
          <w:rFonts w:ascii="Arial" w:hAnsi="Arial" w:cs="Arial"/>
          <w:color w:val="222222"/>
          <w:sz w:val="22"/>
          <w:szCs w:val="22"/>
          <w:lang w:val="en"/>
        </w:rPr>
        <w:t xml:space="preserve"> </w:t>
      </w:r>
      <w:r w:rsidR="00A97B03">
        <w:rPr>
          <w:rStyle w:val="hps"/>
          <w:rFonts w:ascii="Arial" w:hAnsi="Arial" w:cs="Arial"/>
          <w:color w:val="222222"/>
          <w:sz w:val="22"/>
          <w:szCs w:val="22"/>
          <w:lang w:val="en"/>
        </w:rPr>
        <w:t xml:space="preserve">about </w:t>
      </w:r>
      <w:r w:rsidRPr="00B03D80">
        <w:rPr>
          <w:rStyle w:val="hps"/>
          <w:rFonts w:ascii="Arial" w:hAnsi="Arial" w:cs="Arial"/>
          <w:color w:val="222222"/>
          <w:sz w:val="22"/>
          <w:szCs w:val="22"/>
          <w:lang w:val="en"/>
        </w:rPr>
        <w:t>15%</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 xml:space="preserve">of </w:t>
      </w:r>
      <w:r w:rsidR="00A97B03">
        <w:rPr>
          <w:rStyle w:val="hps"/>
          <w:rFonts w:ascii="Arial" w:hAnsi="Arial" w:cs="Arial"/>
          <w:color w:val="222222"/>
          <w:sz w:val="22"/>
          <w:szCs w:val="22"/>
          <w:lang w:val="en"/>
        </w:rPr>
        <w:t xml:space="preserve">current </w:t>
      </w:r>
      <w:r w:rsidRPr="00B03D80">
        <w:rPr>
          <w:rStyle w:val="hps"/>
          <w:rFonts w:ascii="Arial" w:hAnsi="Arial" w:cs="Arial"/>
          <w:color w:val="222222"/>
          <w:sz w:val="22"/>
          <w:szCs w:val="22"/>
          <w:lang w:val="en"/>
        </w:rPr>
        <w:t>GDP</w:t>
      </w:r>
      <w:r w:rsidRPr="00B03D80">
        <w:rPr>
          <w:rFonts w:ascii="Arial" w:hAnsi="Arial" w:cs="Arial"/>
          <w:color w:val="222222"/>
          <w:sz w:val="22"/>
          <w:szCs w:val="22"/>
          <w:lang w:val="en"/>
        </w:rPr>
        <w:t xml:space="preserve">. </w:t>
      </w:r>
      <w:r w:rsidR="00A97B03">
        <w:rPr>
          <w:rStyle w:val="hps"/>
          <w:rFonts w:ascii="Arial" w:hAnsi="Arial" w:cs="Arial"/>
          <w:color w:val="222222"/>
          <w:sz w:val="22"/>
          <w:szCs w:val="22"/>
          <w:lang w:val="en"/>
        </w:rPr>
        <w:t>T</w:t>
      </w:r>
      <w:r w:rsidRPr="00B03D80">
        <w:rPr>
          <w:rStyle w:val="hps"/>
          <w:rFonts w:ascii="Arial" w:hAnsi="Arial" w:cs="Arial"/>
          <w:color w:val="222222"/>
          <w:sz w:val="22"/>
          <w:szCs w:val="22"/>
          <w:lang w:val="en"/>
        </w:rPr>
        <w:t>he expansion project</w:t>
      </w:r>
      <w:r w:rsidR="00A97B03">
        <w:rPr>
          <w:rStyle w:val="hps"/>
          <w:rFonts w:ascii="Arial" w:hAnsi="Arial" w:cs="Arial"/>
          <w:color w:val="222222"/>
          <w:sz w:val="22"/>
          <w:szCs w:val="22"/>
          <w:lang w:val="en"/>
        </w:rPr>
        <w:t xml:space="preserve"> was designed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to double the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capacity of the existing</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Canal,</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and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will open new</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lines of business for</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shipping</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and keys in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the region and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in the US where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these ports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are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suitable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for operation at</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more cargo</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ports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once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start</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expanded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Canal.</w:t>
      </w:r>
      <w:r w:rsidRPr="00B03D80">
        <w:rPr>
          <w:rFonts w:ascii="Arial" w:hAnsi="Arial" w:cs="Arial"/>
          <w:color w:val="222222"/>
          <w:sz w:val="22"/>
          <w:szCs w:val="22"/>
          <w:lang w:val="en"/>
        </w:rPr>
        <w:t xml:space="preserve"> </w:t>
      </w:r>
      <w:r w:rsidR="00A97B03">
        <w:rPr>
          <w:rStyle w:val="hps"/>
          <w:rFonts w:ascii="Arial" w:hAnsi="Arial" w:cs="Arial"/>
          <w:color w:val="222222"/>
          <w:sz w:val="22"/>
          <w:szCs w:val="22"/>
          <w:lang w:val="en"/>
        </w:rPr>
        <w:t>T</w:t>
      </w:r>
      <w:r w:rsidRPr="00B03D80">
        <w:rPr>
          <w:rStyle w:val="hps"/>
          <w:rFonts w:ascii="Arial" w:hAnsi="Arial" w:cs="Arial"/>
          <w:color w:val="222222"/>
          <w:sz w:val="22"/>
          <w:szCs w:val="22"/>
          <w:lang w:val="en"/>
        </w:rPr>
        <w:t>he United States</w:t>
      </w:r>
      <w:r w:rsidR="00A97B03">
        <w:rPr>
          <w:rStyle w:val="hps"/>
          <w:rFonts w:ascii="Arial" w:hAnsi="Arial" w:cs="Arial"/>
          <w:color w:val="222222"/>
          <w:sz w:val="22"/>
          <w:szCs w:val="22"/>
          <w:lang w:val="en"/>
        </w:rPr>
        <w:t xml:space="preserve"> of America</w:t>
      </w:r>
      <w:r w:rsidRPr="00B03D80">
        <w:rPr>
          <w:rStyle w:val="hps"/>
          <w:rFonts w:ascii="Arial" w:hAnsi="Arial" w:cs="Arial"/>
          <w:color w:val="222222"/>
          <w:sz w:val="22"/>
          <w:szCs w:val="22"/>
          <w:lang w:val="en"/>
        </w:rPr>
        <w:t xml:space="preserve"> and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China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are the main users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of the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Canal.</w:t>
      </w:r>
    </w:p>
    <w:p w:rsidR="00FD0A48" w:rsidRPr="00B03D80" w:rsidRDefault="00FD0A48" w:rsidP="00B03D80">
      <w:pPr>
        <w:jc w:val="both"/>
        <w:rPr>
          <w:rStyle w:val="hps"/>
          <w:rFonts w:ascii="Arial" w:hAnsi="Arial" w:cs="Arial"/>
          <w:color w:val="222222"/>
          <w:sz w:val="22"/>
          <w:szCs w:val="22"/>
          <w:lang w:val="en"/>
        </w:rPr>
      </w:pPr>
    </w:p>
    <w:p w:rsidR="004E0FAA" w:rsidRDefault="00A97B03" w:rsidP="00B03D80">
      <w:pPr>
        <w:jc w:val="both"/>
        <w:rPr>
          <w:rFonts w:ascii="Arial" w:hAnsi="Arial" w:cs="Arial"/>
          <w:color w:val="222222"/>
          <w:sz w:val="22"/>
          <w:szCs w:val="22"/>
          <w:lang w:val="en"/>
        </w:rPr>
      </w:pPr>
      <w:r>
        <w:rPr>
          <w:rFonts w:ascii="Arial" w:hAnsi="Arial" w:cs="Arial"/>
          <w:color w:val="222222"/>
          <w:sz w:val="22"/>
          <w:szCs w:val="22"/>
          <w:lang w:val="en"/>
        </w:rPr>
        <w:t>R</w:t>
      </w:r>
      <w:r w:rsidR="00FD0A48" w:rsidRPr="00B03D80">
        <w:rPr>
          <w:rFonts w:ascii="Arial" w:hAnsi="Arial" w:cs="Arial"/>
          <w:color w:val="222222"/>
          <w:sz w:val="22"/>
          <w:szCs w:val="22"/>
          <w:lang w:val="en"/>
        </w:rPr>
        <w:t>egard</w:t>
      </w:r>
      <w:r>
        <w:rPr>
          <w:rFonts w:ascii="Arial" w:hAnsi="Arial" w:cs="Arial"/>
          <w:color w:val="222222"/>
          <w:sz w:val="22"/>
          <w:szCs w:val="22"/>
          <w:lang w:val="en"/>
        </w:rPr>
        <w:t>ing</w:t>
      </w:r>
      <w:r w:rsidR="00FD0A48" w:rsidRPr="00B03D80">
        <w:rPr>
          <w:rFonts w:ascii="Arial" w:hAnsi="Arial" w:cs="Arial"/>
          <w:color w:val="222222"/>
          <w:sz w:val="22"/>
          <w:szCs w:val="22"/>
          <w:lang w:val="en"/>
        </w:rPr>
        <w:t xml:space="preserve"> to international trade and </w:t>
      </w:r>
      <w:r>
        <w:rPr>
          <w:rFonts w:ascii="Arial" w:hAnsi="Arial" w:cs="Arial"/>
          <w:color w:val="222222"/>
          <w:sz w:val="22"/>
          <w:szCs w:val="22"/>
          <w:lang w:val="en"/>
        </w:rPr>
        <w:t xml:space="preserve">signed </w:t>
      </w:r>
      <w:r w:rsidR="00FD0A48" w:rsidRPr="00B03D80">
        <w:rPr>
          <w:rFonts w:ascii="Arial" w:hAnsi="Arial" w:cs="Arial"/>
          <w:color w:val="222222"/>
          <w:sz w:val="22"/>
          <w:szCs w:val="22"/>
          <w:lang w:val="en"/>
        </w:rPr>
        <w:t>treaties, Panama has markedly increased its participation with key partners. Prominent among the FTAs ​​signed with Central America, Peru, Chile, Colombia, USA, Mexico, Canada, EFTA, EU,</w:t>
      </w:r>
      <w:r>
        <w:rPr>
          <w:rFonts w:ascii="Arial" w:hAnsi="Arial" w:cs="Arial"/>
          <w:color w:val="222222"/>
          <w:sz w:val="22"/>
          <w:szCs w:val="22"/>
          <w:lang w:val="en"/>
        </w:rPr>
        <w:t xml:space="preserve"> Israel,</w:t>
      </w:r>
      <w:r w:rsidR="00FD0A48" w:rsidRPr="00B03D80">
        <w:rPr>
          <w:rFonts w:ascii="Arial" w:hAnsi="Arial" w:cs="Arial"/>
          <w:color w:val="222222"/>
          <w:sz w:val="22"/>
          <w:szCs w:val="22"/>
          <w:lang w:val="en"/>
        </w:rPr>
        <w:t xml:space="preserve"> Singapore and Taiwan</w:t>
      </w:r>
      <w:r w:rsidR="004E0FAA">
        <w:rPr>
          <w:rFonts w:ascii="Arial" w:hAnsi="Arial" w:cs="Arial"/>
          <w:color w:val="222222"/>
          <w:sz w:val="22"/>
          <w:szCs w:val="22"/>
          <w:lang w:val="en"/>
        </w:rPr>
        <w:t xml:space="preserve"> and its closing negotia</w:t>
      </w:r>
      <w:r>
        <w:rPr>
          <w:rFonts w:ascii="Arial" w:hAnsi="Arial" w:cs="Arial"/>
          <w:color w:val="222222"/>
          <w:sz w:val="22"/>
          <w:szCs w:val="22"/>
          <w:lang w:val="en"/>
        </w:rPr>
        <w:t>tions with South Korea as a Central America member</w:t>
      </w:r>
      <w:r w:rsidR="00FD0A48" w:rsidRPr="00B03D80">
        <w:rPr>
          <w:rFonts w:ascii="Arial" w:hAnsi="Arial" w:cs="Arial"/>
          <w:color w:val="222222"/>
          <w:sz w:val="22"/>
          <w:szCs w:val="22"/>
          <w:lang w:val="en"/>
        </w:rPr>
        <w:t xml:space="preserve">. </w:t>
      </w:r>
      <w:r w:rsidR="004E0FAA">
        <w:rPr>
          <w:rFonts w:ascii="Arial" w:hAnsi="Arial" w:cs="Arial"/>
          <w:color w:val="222222"/>
          <w:sz w:val="22"/>
          <w:szCs w:val="22"/>
          <w:lang w:val="en"/>
        </w:rPr>
        <w:t>There are</w:t>
      </w:r>
      <w:r>
        <w:rPr>
          <w:rFonts w:ascii="Arial" w:hAnsi="Arial" w:cs="Arial"/>
          <w:color w:val="222222"/>
          <w:sz w:val="22"/>
          <w:szCs w:val="22"/>
          <w:lang w:val="en"/>
        </w:rPr>
        <w:t xml:space="preserve"> conversations with</w:t>
      </w:r>
      <w:r w:rsidR="00FD0A48" w:rsidRPr="00B03D80">
        <w:rPr>
          <w:rFonts w:ascii="Arial" w:hAnsi="Arial" w:cs="Arial"/>
          <w:color w:val="222222"/>
          <w:sz w:val="22"/>
          <w:szCs w:val="22"/>
          <w:lang w:val="en"/>
        </w:rPr>
        <w:t xml:space="preserve">, Barbados Curacao and Aruba. The country has improved its perception in international entities cataloged Panama as a tax haven. </w:t>
      </w:r>
    </w:p>
    <w:p w:rsidR="004E0FAA" w:rsidRDefault="004E0FAA" w:rsidP="00B03D80">
      <w:pPr>
        <w:jc w:val="both"/>
        <w:rPr>
          <w:rFonts w:ascii="Arial" w:hAnsi="Arial" w:cs="Arial"/>
          <w:color w:val="222222"/>
          <w:sz w:val="22"/>
          <w:szCs w:val="22"/>
          <w:lang w:val="en"/>
        </w:rPr>
      </w:pPr>
    </w:p>
    <w:p w:rsidR="00995417" w:rsidRPr="00B03D80" w:rsidRDefault="004E0FAA" w:rsidP="00B03D80">
      <w:pPr>
        <w:jc w:val="both"/>
        <w:rPr>
          <w:rFonts w:ascii="Arial" w:hAnsi="Arial" w:cs="Arial"/>
          <w:color w:val="222222"/>
          <w:sz w:val="22"/>
          <w:szCs w:val="22"/>
          <w:lang w:val="en"/>
        </w:rPr>
      </w:pPr>
      <w:r>
        <w:rPr>
          <w:rFonts w:ascii="Arial" w:hAnsi="Arial" w:cs="Arial"/>
          <w:color w:val="222222"/>
          <w:sz w:val="22"/>
          <w:szCs w:val="22"/>
          <w:lang w:val="en"/>
        </w:rPr>
        <w:t>Therefore, Panama</w:t>
      </w:r>
      <w:r w:rsidR="00FD0A48" w:rsidRPr="00B03D80">
        <w:rPr>
          <w:rFonts w:ascii="Arial" w:hAnsi="Arial" w:cs="Arial"/>
          <w:color w:val="222222"/>
          <w:sz w:val="22"/>
          <w:szCs w:val="22"/>
          <w:lang w:val="en"/>
        </w:rPr>
        <w:t xml:space="preserve"> have signed agreements to avoid double taxation with Barbados, South Korea, UAE, Spain, France, Ireland, Israel, Italy, Luxembourg, Mexico, Netherlands, Portugal, Qatar, United Kingdom, Czech Republic and Singapore . We have also signed agreements to exchange tax information with Canada, Denmark, United States, Finland, Greenland, Iceland, Faroe Islands, Norway and Sweden. </w:t>
      </w:r>
      <w:r>
        <w:rPr>
          <w:rFonts w:ascii="Arial" w:hAnsi="Arial" w:cs="Arial"/>
          <w:color w:val="222222"/>
          <w:sz w:val="22"/>
          <w:szCs w:val="22"/>
          <w:lang w:val="en"/>
        </w:rPr>
        <w:t>By February 2016 the FATF announced that Panama was out of the Grey list of countries catalogued as Tax heaven jurisdiction, and comply with regulations to avoid money laundry and terrorism financing.</w:t>
      </w:r>
    </w:p>
    <w:p w:rsidR="00B03D80" w:rsidRDefault="00B03D80" w:rsidP="00B03D80">
      <w:pPr>
        <w:jc w:val="both"/>
        <w:rPr>
          <w:rFonts w:ascii="Arial" w:hAnsi="Arial" w:cs="Arial"/>
          <w:color w:val="222222"/>
          <w:sz w:val="22"/>
          <w:szCs w:val="22"/>
          <w:lang w:val="en"/>
        </w:rPr>
      </w:pPr>
    </w:p>
    <w:p w:rsidR="00FD0A48" w:rsidRPr="00B03D80" w:rsidRDefault="00FD0A48" w:rsidP="00B03D80">
      <w:pPr>
        <w:jc w:val="both"/>
        <w:rPr>
          <w:rFonts w:ascii="Arial" w:hAnsi="Arial" w:cs="Arial"/>
          <w:color w:val="222222"/>
          <w:sz w:val="22"/>
          <w:szCs w:val="22"/>
          <w:lang w:val="en"/>
        </w:rPr>
      </w:pPr>
      <w:r w:rsidRPr="00B03D80">
        <w:rPr>
          <w:rStyle w:val="hps"/>
          <w:rFonts w:ascii="Arial" w:hAnsi="Arial" w:cs="Arial"/>
          <w:color w:val="222222"/>
          <w:sz w:val="22"/>
          <w:szCs w:val="22"/>
          <w:lang w:val="en"/>
        </w:rPr>
        <w:t>On public</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investment</w:t>
      </w:r>
      <w:r w:rsidRPr="00B03D80">
        <w:rPr>
          <w:rFonts w:ascii="Arial" w:hAnsi="Arial" w:cs="Arial"/>
          <w:color w:val="222222"/>
          <w:sz w:val="22"/>
          <w:szCs w:val="22"/>
          <w:lang w:val="en"/>
        </w:rPr>
        <w:t xml:space="preserve">, the Government </w:t>
      </w:r>
      <w:r w:rsidRPr="00B03D80">
        <w:rPr>
          <w:rStyle w:val="hps"/>
          <w:rFonts w:ascii="Arial" w:hAnsi="Arial" w:cs="Arial"/>
          <w:color w:val="222222"/>
          <w:sz w:val="22"/>
          <w:szCs w:val="22"/>
          <w:lang w:val="en"/>
        </w:rPr>
        <w:t>launched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at the beginning of</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2015</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the investment plan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announced by</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Panama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includes more than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19 billion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dollars in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road works,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sanitation, electricity</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and distribution.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Also worth noting</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that 55</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of the total</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investment plan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will be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earmarked for social</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projects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totaling</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almost $</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19,500</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million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to fulfill the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social agenda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of the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president,</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Juan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Carlos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Varela.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For the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Panama</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Canal expansion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will go</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around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5.25</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billion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dollars.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Within this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implementation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include the construction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of</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metro line 2</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in the city of</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Panama</w:t>
      </w:r>
      <w:r w:rsidRPr="00B03D80">
        <w:rPr>
          <w:rFonts w:ascii="Arial" w:hAnsi="Arial" w:cs="Arial"/>
          <w:color w:val="222222"/>
          <w:sz w:val="22"/>
          <w:szCs w:val="22"/>
          <w:lang w:val="en"/>
        </w:rPr>
        <w:t xml:space="preserve">, valued at </w:t>
      </w:r>
      <w:r w:rsidRPr="00B03D80">
        <w:rPr>
          <w:rStyle w:val="hps"/>
          <w:rFonts w:ascii="Arial" w:hAnsi="Arial" w:cs="Arial"/>
          <w:color w:val="222222"/>
          <w:sz w:val="22"/>
          <w:szCs w:val="22"/>
          <w:lang w:val="en"/>
        </w:rPr>
        <w:t>2.2 billion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dollars and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will</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begin construction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in September</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2015.</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Line 2</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and 3</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are vital</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to integrate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this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sector</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and west of the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province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2020</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are projected to be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more</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urban</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sectors</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and</w:t>
      </w:r>
      <w:r w:rsidRPr="00B03D80">
        <w:rPr>
          <w:rFonts w:ascii="Arial" w:hAnsi="Arial" w:cs="Arial"/>
          <w:color w:val="222222"/>
          <w:sz w:val="22"/>
          <w:szCs w:val="22"/>
          <w:lang w:val="en"/>
        </w:rPr>
        <w:t xml:space="preserve"> </w:t>
      </w:r>
      <w:r w:rsidRPr="00B03D80">
        <w:rPr>
          <w:rStyle w:val="hps"/>
          <w:rFonts w:ascii="Arial" w:hAnsi="Arial" w:cs="Arial"/>
          <w:color w:val="222222"/>
          <w:sz w:val="22"/>
          <w:szCs w:val="22"/>
          <w:lang w:val="en"/>
        </w:rPr>
        <w:t>residential growth</w:t>
      </w:r>
      <w:r w:rsidRPr="00B03D80">
        <w:rPr>
          <w:rFonts w:ascii="Arial" w:hAnsi="Arial" w:cs="Arial"/>
          <w:color w:val="222222"/>
          <w:sz w:val="22"/>
          <w:szCs w:val="22"/>
          <w:lang w:val="en"/>
        </w:rPr>
        <w:t>.</w:t>
      </w:r>
    </w:p>
    <w:p w:rsidR="00FD0A48" w:rsidRPr="00B03D80" w:rsidRDefault="00FD0A48" w:rsidP="00B03D80">
      <w:pPr>
        <w:jc w:val="both"/>
        <w:rPr>
          <w:rFonts w:ascii="Arial" w:hAnsi="Arial" w:cs="Arial"/>
          <w:color w:val="222222"/>
          <w:sz w:val="22"/>
          <w:szCs w:val="22"/>
          <w:lang w:val="en"/>
        </w:rPr>
      </w:pPr>
    </w:p>
    <w:p w:rsidR="00FD0A48" w:rsidRPr="00B03D80" w:rsidRDefault="00FD0A48" w:rsidP="00B03D80">
      <w:pPr>
        <w:jc w:val="both"/>
        <w:rPr>
          <w:rFonts w:ascii="Arial" w:hAnsi="Arial" w:cs="Arial"/>
          <w:color w:val="222222"/>
          <w:sz w:val="22"/>
          <w:szCs w:val="22"/>
          <w:lang w:val="en"/>
        </w:rPr>
      </w:pPr>
      <w:r w:rsidRPr="00B03D80">
        <w:rPr>
          <w:rFonts w:ascii="Arial" w:hAnsi="Arial" w:cs="Arial"/>
          <w:color w:val="222222"/>
          <w:sz w:val="22"/>
          <w:szCs w:val="22"/>
          <w:lang w:val="en"/>
        </w:rPr>
        <w:t xml:space="preserve">Sectors of transportation and logistics services </w:t>
      </w:r>
      <w:r w:rsidR="00327C30">
        <w:rPr>
          <w:rFonts w:ascii="Arial" w:hAnsi="Arial" w:cs="Arial"/>
          <w:color w:val="222222"/>
          <w:sz w:val="22"/>
          <w:szCs w:val="22"/>
          <w:lang w:val="en"/>
        </w:rPr>
        <w:t xml:space="preserve">are </w:t>
      </w:r>
      <w:r w:rsidRPr="00B03D80">
        <w:rPr>
          <w:rFonts w:ascii="Arial" w:hAnsi="Arial" w:cs="Arial"/>
          <w:color w:val="222222"/>
          <w:sz w:val="22"/>
          <w:szCs w:val="22"/>
          <w:lang w:val="en"/>
        </w:rPr>
        <w:t xml:space="preserve">booming </w:t>
      </w:r>
      <w:r w:rsidR="00327C30">
        <w:rPr>
          <w:rFonts w:ascii="Arial" w:hAnsi="Arial" w:cs="Arial"/>
          <w:color w:val="222222"/>
          <w:sz w:val="22"/>
          <w:szCs w:val="22"/>
          <w:lang w:val="en"/>
        </w:rPr>
        <w:t xml:space="preserve">in </w:t>
      </w:r>
      <w:r w:rsidRPr="00B03D80">
        <w:rPr>
          <w:rFonts w:ascii="Arial" w:hAnsi="Arial" w:cs="Arial"/>
          <w:color w:val="222222"/>
          <w:sz w:val="22"/>
          <w:szCs w:val="22"/>
          <w:lang w:val="en"/>
        </w:rPr>
        <w:t>Panama (Ports with the highest movement of containers throughout Latin Ame</w:t>
      </w:r>
      <w:r w:rsidR="00327C30">
        <w:rPr>
          <w:rFonts w:ascii="Arial" w:hAnsi="Arial" w:cs="Arial"/>
          <w:color w:val="222222"/>
          <w:sz w:val="22"/>
          <w:szCs w:val="22"/>
          <w:lang w:val="en"/>
        </w:rPr>
        <w:t xml:space="preserve">rica and the Caribbean reached by </w:t>
      </w:r>
      <w:r w:rsidR="004E0FAA">
        <w:rPr>
          <w:rFonts w:ascii="Arial" w:hAnsi="Arial" w:cs="Arial"/>
          <w:color w:val="222222"/>
          <w:sz w:val="22"/>
          <w:szCs w:val="22"/>
          <w:lang w:val="en"/>
        </w:rPr>
        <w:t>2015, 6,893,886</w:t>
      </w:r>
      <w:r w:rsidRPr="00B03D80">
        <w:rPr>
          <w:rFonts w:ascii="Arial" w:hAnsi="Arial" w:cs="Arial"/>
          <w:color w:val="222222"/>
          <w:sz w:val="22"/>
          <w:szCs w:val="22"/>
          <w:lang w:val="en"/>
        </w:rPr>
        <w:t xml:space="preserve"> TEUs </w:t>
      </w:r>
      <w:r w:rsidR="00327C30">
        <w:rPr>
          <w:rFonts w:ascii="Arial" w:hAnsi="Arial" w:cs="Arial"/>
          <w:color w:val="222222"/>
          <w:sz w:val="22"/>
          <w:szCs w:val="22"/>
          <w:lang w:val="en"/>
        </w:rPr>
        <w:t xml:space="preserve">container </w:t>
      </w:r>
      <w:r w:rsidRPr="00B03D80">
        <w:rPr>
          <w:rFonts w:ascii="Arial" w:hAnsi="Arial" w:cs="Arial"/>
          <w:color w:val="222222"/>
          <w:sz w:val="22"/>
          <w:szCs w:val="22"/>
          <w:lang w:val="en"/>
        </w:rPr>
        <w:t>moved through the</w:t>
      </w:r>
      <w:r w:rsidR="00327C30">
        <w:rPr>
          <w:rFonts w:ascii="Arial" w:hAnsi="Arial" w:cs="Arial"/>
          <w:color w:val="222222"/>
          <w:sz w:val="22"/>
          <w:szCs w:val="22"/>
          <w:lang w:val="en"/>
        </w:rPr>
        <w:t xml:space="preserve"> port system</w:t>
      </w:r>
      <w:r w:rsidRPr="00B03D80">
        <w:rPr>
          <w:rFonts w:ascii="Arial" w:hAnsi="Arial" w:cs="Arial"/>
          <w:color w:val="222222"/>
          <w:sz w:val="22"/>
          <w:szCs w:val="22"/>
          <w:lang w:val="en"/>
        </w:rPr>
        <w:t xml:space="preserve">. </w:t>
      </w:r>
      <w:r w:rsidR="00327C30">
        <w:rPr>
          <w:rFonts w:ascii="Arial" w:hAnsi="Arial" w:cs="Arial"/>
          <w:color w:val="222222"/>
          <w:sz w:val="22"/>
          <w:szCs w:val="22"/>
          <w:lang w:val="en"/>
        </w:rPr>
        <w:t>Logistics is still</w:t>
      </w:r>
      <w:r w:rsidRPr="00B03D80">
        <w:rPr>
          <w:rFonts w:ascii="Arial" w:hAnsi="Arial" w:cs="Arial"/>
          <w:color w:val="222222"/>
          <w:sz w:val="22"/>
          <w:szCs w:val="22"/>
          <w:lang w:val="en"/>
        </w:rPr>
        <w:t xml:space="preserve"> </w:t>
      </w:r>
      <w:r w:rsidR="00327C30">
        <w:rPr>
          <w:rFonts w:ascii="Arial" w:hAnsi="Arial" w:cs="Arial"/>
          <w:color w:val="222222"/>
          <w:sz w:val="22"/>
          <w:szCs w:val="22"/>
          <w:lang w:val="en"/>
        </w:rPr>
        <w:t xml:space="preserve">the </w:t>
      </w:r>
      <w:r w:rsidRPr="00B03D80">
        <w:rPr>
          <w:rFonts w:ascii="Arial" w:hAnsi="Arial" w:cs="Arial"/>
          <w:color w:val="222222"/>
          <w:sz w:val="22"/>
          <w:szCs w:val="22"/>
          <w:lang w:val="en"/>
        </w:rPr>
        <w:t>most dynamic</w:t>
      </w:r>
      <w:r w:rsidR="00327C30">
        <w:rPr>
          <w:rFonts w:ascii="Arial" w:hAnsi="Arial" w:cs="Arial"/>
          <w:color w:val="222222"/>
          <w:sz w:val="22"/>
          <w:szCs w:val="22"/>
          <w:lang w:val="en"/>
        </w:rPr>
        <w:t xml:space="preserve"> sector for next</w:t>
      </w:r>
      <w:r w:rsidRPr="00B03D80">
        <w:rPr>
          <w:rFonts w:ascii="Arial" w:hAnsi="Arial" w:cs="Arial"/>
          <w:color w:val="222222"/>
          <w:sz w:val="22"/>
          <w:szCs w:val="22"/>
          <w:lang w:val="en"/>
        </w:rPr>
        <w:t xml:space="preserve"> </w:t>
      </w:r>
      <w:r w:rsidR="00327C30">
        <w:rPr>
          <w:rFonts w:ascii="Arial" w:hAnsi="Arial" w:cs="Arial"/>
          <w:color w:val="222222"/>
          <w:sz w:val="22"/>
          <w:szCs w:val="22"/>
          <w:lang w:val="en"/>
        </w:rPr>
        <w:t>years with the construction of</w:t>
      </w:r>
      <w:r w:rsidRPr="00B03D80">
        <w:rPr>
          <w:rFonts w:ascii="Arial" w:hAnsi="Arial" w:cs="Arial"/>
          <w:color w:val="222222"/>
          <w:sz w:val="22"/>
          <w:szCs w:val="22"/>
          <w:lang w:val="en"/>
        </w:rPr>
        <w:t xml:space="preserve"> new ports</w:t>
      </w:r>
      <w:r w:rsidR="00327C30">
        <w:rPr>
          <w:rFonts w:ascii="Arial" w:hAnsi="Arial" w:cs="Arial"/>
          <w:color w:val="222222"/>
          <w:sz w:val="22"/>
          <w:szCs w:val="22"/>
          <w:lang w:val="en"/>
        </w:rPr>
        <w:t xml:space="preserve"> and </w:t>
      </w:r>
      <w:proofErr w:type="spellStart"/>
      <w:r w:rsidR="00327C30">
        <w:rPr>
          <w:rFonts w:ascii="Arial" w:hAnsi="Arial" w:cs="Arial"/>
          <w:color w:val="222222"/>
          <w:sz w:val="22"/>
          <w:szCs w:val="22"/>
          <w:lang w:val="en"/>
        </w:rPr>
        <w:t>expande</w:t>
      </w:r>
      <w:proofErr w:type="spellEnd"/>
      <w:r w:rsidR="00327C30">
        <w:rPr>
          <w:rFonts w:ascii="Arial" w:hAnsi="Arial" w:cs="Arial"/>
          <w:color w:val="222222"/>
          <w:sz w:val="22"/>
          <w:szCs w:val="22"/>
          <w:lang w:val="en"/>
        </w:rPr>
        <w:t xml:space="preserve"> canal operations</w:t>
      </w:r>
      <w:r w:rsidR="004A468B">
        <w:rPr>
          <w:rFonts w:ascii="Arial" w:hAnsi="Arial" w:cs="Arial"/>
          <w:color w:val="222222"/>
          <w:sz w:val="22"/>
          <w:szCs w:val="22"/>
          <w:lang w:val="en"/>
        </w:rPr>
        <w:t>,</w:t>
      </w:r>
      <w:r w:rsidRPr="00B03D80">
        <w:rPr>
          <w:rFonts w:ascii="Arial" w:hAnsi="Arial" w:cs="Arial"/>
          <w:color w:val="222222"/>
          <w:sz w:val="22"/>
          <w:szCs w:val="22"/>
          <w:lang w:val="en"/>
        </w:rPr>
        <w:t xml:space="preserve"> intend</w:t>
      </w:r>
      <w:r w:rsidR="004A468B">
        <w:rPr>
          <w:rFonts w:ascii="Arial" w:hAnsi="Arial" w:cs="Arial"/>
          <w:color w:val="222222"/>
          <w:sz w:val="22"/>
          <w:szCs w:val="22"/>
          <w:lang w:val="en"/>
        </w:rPr>
        <w:t>ing</w:t>
      </w:r>
      <w:r w:rsidRPr="00B03D80">
        <w:rPr>
          <w:rFonts w:ascii="Arial" w:hAnsi="Arial" w:cs="Arial"/>
          <w:color w:val="222222"/>
          <w:sz w:val="22"/>
          <w:szCs w:val="22"/>
          <w:lang w:val="en"/>
        </w:rPr>
        <w:t xml:space="preserve"> to develop an industry around value-added logistics services that empower</w:t>
      </w:r>
      <w:r w:rsidR="004A468B">
        <w:rPr>
          <w:rFonts w:ascii="Arial" w:hAnsi="Arial" w:cs="Arial"/>
          <w:color w:val="222222"/>
          <w:sz w:val="22"/>
          <w:szCs w:val="22"/>
          <w:lang w:val="en"/>
        </w:rPr>
        <w:t>s</w:t>
      </w:r>
      <w:r w:rsidRPr="00B03D80">
        <w:rPr>
          <w:rFonts w:ascii="Arial" w:hAnsi="Arial" w:cs="Arial"/>
          <w:color w:val="222222"/>
          <w:sz w:val="22"/>
          <w:szCs w:val="22"/>
          <w:lang w:val="en"/>
        </w:rPr>
        <w:t xml:space="preserve"> Panama not only as a transit </w:t>
      </w:r>
      <w:r w:rsidR="004A468B">
        <w:rPr>
          <w:rFonts w:ascii="Arial" w:hAnsi="Arial" w:cs="Arial"/>
          <w:color w:val="222222"/>
          <w:sz w:val="22"/>
          <w:szCs w:val="22"/>
          <w:lang w:val="en"/>
        </w:rPr>
        <w:t xml:space="preserve">load </w:t>
      </w:r>
      <w:r w:rsidRPr="00B03D80">
        <w:rPr>
          <w:rFonts w:ascii="Arial" w:hAnsi="Arial" w:cs="Arial"/>
          <w:color w:val="222222"/>
          <w:sz w:val="22"/>
          <w:szCs w:val="22"/>
          <w:lang w:val="en"/>
        </w:rPr>
        <w:t>hub.</w:t>
      </w:r>
      <w:r w:rsidRPr="00B03D80">
        <w:rPr>
          <w:rFonts w:ascii="Arial" w:hAnsi="Arial" w:cs="Arial"/>
          <w:color w:val="222222"/>
          <w:sz w:val="22"/>
          <w:szCs w:val="22"/>
          <w:lang w:val="en"/>
        </w:rPr>
        <w:br/>
      </w:r>
      <w:r w:rsidRPr="00B03D80">
        <w:rPr>
          <w:rFonts w:ascii="Arial" w:hAnsi="Arial" w:cs="Arial"/>
          <w:color w:val="222222"/>
          <w:sz w:val="22"/>
          <w:szCs w:val="22"/>
          <w:lang w:val="en"/>
        </w:rPr>
        <w:br/>
        <w:t>The banking syste</w:t>
      </w:r>
      <w:r w:rsidR="004A468B">
        <w:rPr>
          <w:rFonts w:ascii="Arial" w:hAnsi="Arial" w:cs="Arial"/>
          <w:color w:val="222222"/>
          <w:sz w:val="22"/>
          <w:szCs w:val="22"/>
          <w:lang w:val="en"/>
        </w:rPr>
        <w:t>m of the country agglomerated 93</w:t>
      </w:r>
      <w:r w:rsidRPr="00B03D80">
        <w:rPr>
          <w:rFonts w:ascii="Arial" w:hAnsi="Arial" w:cs="Arial"/>
          <w:color w:val="222222"/>
          <w:sz w:val="22"/>
          <w:szCs w:val="22"/>
          <w:lang w:val="en"/>
        </w:rPr>
        <w:t xml:space="preserve"> banks between domestic and foreign. On the part of the international </w:t>
      </w:r>
      <w:r w:rsidR="004A468B">
        <w:rPr>
          <w:rFonts w:ascii="Arial" w:hAnsi="Arial" w:cs="Arial"/>
          <w:color w:val="222222"/>
          <w:sz w:val="22"/>
          <w:szCs w:val="22"/>
          <w:lang w:val="en"/>
        </w:rPr>
        <w:t>banking system with more than 11</w:t>
      </w:r>
      <w:r w:rsidRPr="00B03D80">
        <w:rPr>
          <w:rFonts w:ascii="Arial" w:hAnsi="Arial" w:cs="Arial"/>
          <w:color w:val="222222"/>
          <w:sz w:val="22"/>
          <w:szCs w:val="22"/>
          <w:lang w:val="en"/>
        </w:rPr>
        <w:t>8 bi</w:t>
      </w:r>
      <w:r w:rsidR="004A468B">
        <w:rPr>
          <w:rFonts w:ascii="Arial" w:hAnsi="Arial" w:cs="Arial"/>
          <w:color w:val="222222"/>
          <w:sz w:val="22"/>
          <w:szCs w:val="22"/>
          <w:lang w:val="en"/>
        </w:rPr>
        <w:t>llion in assets that generate more than</w:t>
      </w:r>
      <w:r w:rsidRPr="00B03D80">
        <w:rPr>
          <w:rFonts w:ascii="Arial" w:hAnsi="Arial" w:cs="Arial"/>
          <w:color w:val="222222"/>
          <w:sz w:val="22"/>
          <w:szCs w:val="22"/>
          <w:lang w:val="en"/>
        </w:rPr>
        <w:t xml:space="preserve"> a billion dollars profit</w:t>
      </w:r>
      <w:r w:rsidR="004A468B">
        <w:rPr>
          <w:rFonts w:ascii="Arial" w:hAnsi="Arial" w:cs="Arial"/>
          <w:color w:val="222222"/>
          <w:sz w:val="22"/>
          <w:szCs w:val="22"/>
          <w:lang w:val="en"/>
        </w:rPr>
        <w:t xml:space="preserve"> per year</w:t>
      </w:r>
      <w:r w:rsidRPr="00B03D80">
        <w:rPr>
          <w:rFonts w:ascii="Arial" w:hAnsi="Arial" w:cs="Arial"/>
          <w:color w:val="222222"/>
          <w:sz w:val="22"/>
          <w:szCs w:val="22"/>
          <w:lang w:val="en"/>
        </w:rPr>
        <w:t>. The freely convertible currency and free capital mo</w:t>
      </w:r>
      <w:r w:rsidR="004A468B">
        <w:rPr>
          <w:rFonts w:ascii="Arial" w:hAnsi="Arial" w:cs="Arial"/>
          <w:color w:val="222222"/>
          <w:sz w:val="22"/>
          <w:szCs w:val="22"/>
          <w:lang w:val="en"/>
        </w:rPr>
        <w:t>bility provides a supportive,</w:t>
      </w:r>
      <w:r w:rsidRPr="00B03D80">
        <w:rPr>
          <w:rFonts w:ascii="Arial" w:hAnsi="Arial" w:cs="Arial"/>
          <w:color w:val="222222"/>
          <w:sz w:val="22"/>
          <w:szCs w:val="22"/>
          <w:lang w:val="en"/>
        </w:rPr>
        <w:t xml:space="preserve"> confidence and strength of a financial system that has been able to overcome the major financial cris</w:t>
      </w:r>
      <w:r w:rsidR="004A468B">
        <w:rPr>
          <w:rFonts w:ascii="Arial" w:hAnsi="Arial" w:cs="Arial"/>
          <w:color w:val="222222"/>
          <w:sz w:val="22"/>
          <w:szCs w:val="22"/>
          <w:lang w:val="en"/>
        </w:rPr>
        <w:t>es of the past 20 years</w:t>
      </w:r>
      <w:r w:rsidRPr="00B03D80">
        <w:rPr>
          <w:rFonts w:ascii="Arial" w:hAnsi="Arial" w:cs="Arial"/>
          <w:color w:val="222222"/>
          <w:sz w:val="22"/>
          <w:szCs w:val="22"/>
          <w:lang w:val="en"/>
        </w:rPr>
        <w:t>.</w:t>
      </w:r>
    </w:p>
    <w:p w:rsidR="00FD0A48" w:rsidRPr="00B03D80" w:rsidRDefault="00FD0A48" w:rsidP="00B03D80">
      <w:pPr>
        <w:jc w:val="both"/>
        <w:rPr>
          <w:rFonts w:ascii="Arial" w:hAnsi="Arial" w:cs="Arial"/>
          <w:color w:val="222222"/>
          <w:sz w:val="22"/>
          <w:szCs w:val="22"/>
          <w:lang w:val="en"/>
        </w:rPr>
      </w:pPr>
    </w:p>
    <w:p w:rsidR="00FD0A48" w:rsidRPr="00B03D80" w:rsidRDefault="003E59CB" w:rsidP="00B03D80">
      <w:pPr>
        <w:jc w:val="both"/>
        <w:rPr>
          <w:rFonts w:ascii="Arial" w:hAnsi="Arial" w:cs="Arial"/>
          <w:color w:val="222222"/>
          <w:sz w:val="22"/>
          <w:szCs w:val="22"/>
          <w:lang w:val="en"/>
        </w:rPr>
      </w:pPr>
      <w:r w:rsidRPr="00B03D80">
        <w:rPr>
          <w:rFonts w:ascii="Arial" w:hAnsi="Arial" w:cs="Arial"/>
          <w:color w:val="222222"/>
          <w:sz w:val="22"/>
          <w:szCs w:val="22"/>
          <w:lang w:val="en"/>
        </w:rPr>
        <w:t>In Tourism, Panama has evolved in its hotels, which has maintained a rapid growth by the existence of a wide range of shopping malls of the most famous brands in the world, as well as a varied and renown</w:t>
      </w:r>
      <w:r w:rsidR="004A468B">
        <w:rPr>
          <w:rFonts w:ascii="Arial" w:hAnsi="Arial" w:cs="Arial"/>
          <w:color w:val="222222"/>
          <w:sz w:val="22"/>
          <w:szCs w:val="22"/>
          <w:lang w:val="en"/>
        </w:rPr>
        <w:t>ed cuisine from around world. It</w:t>
      </w:r>
      <w:r w:rsidRPr="00B03D80">
        <w:rPr>
          <w:rFonts w:ascii="Arial" w:hAnsi="Arial" w:cs="Arial"/>
          <w:color w:val="222222"/>
          <w:sz w:val="22"/>
          <w:szCs w:val="22"/>
          <w:lang w:val="en"/>
        </w:rPr>
        <w:t xml:space="preserve"> has excelled in the past 10 years the growth of residential tourism property development sponsored high-level beach and mountain areas that have positioned the country as one of the most attractive destinations for retirement; besides the existence of all-inclusive hotel chains </w:t>
      </w:r>
      <w:r w:rsidR="004A468B">
        <w:rPr>
          <w:rFonts w:ascii="Arial" w:hAnsi="Arial" w:cs="Arial"/>
          <w:color w:val="222222"/>
          <w:sz w:val="22"/>
          <w:szCs w:val="22"/>
          <w:lang w:val="en"/>
        </w:rPr>
        <w:t>which are continuing</w:t>
      </w:r>
      <w:r w:rsidRPr="00B03D80">
        <w:rPr>
          <w:rFonts w:ascii="Arial" w:hAnsi="Arial" w:cs="Arial"/>
          <w:color w:val="222222"/>
          <w:sz w:val="22"/>
          <w:szCs w:val="22"/>
          <w:lang w:val="en"/>
        </w:rPr>
        <w:t xml:space="preserve"> to consolidate with the construction of new international airports in key destinations; shopping tourism by building five malls in P</w:t>
      </w:r>
      <w:r w:rsidR="004A468B">
        <w:rPr>
          <w:rFonts w:ascii="Arial" w:hAnsi="Arial" w:cs="Arial"/>
          <w:color w:val="222222"/>
          <w:sz w:val="22"/>
          <w:szCs w:val="22"/>
          <w:lang w:val="en"/>
        </w:rPr>
        <w:t xml:space="preserve">anama City and </w:t>
      </w:r>
      <w:proofErr w:type="spellStart"/>
      <w:r w:rsidR="004A468B">
        <w:rPr>
          <w:rFonts w:ascii="Arial" w:hAnsi="Arial" w:cs="Arial"/>
          <w:color w:val="222222"/>
          <w:sz w:val="22"/>
          <w:szCs w:val="22"/>
          <w:lang w:val="en"/>
        </w:rPr>
        <w:t>Arraiján</w:t>
      </w:r>
      <w:proofErr w:type="spellEnd"/>
      <w:r w:rsidR="004A468B">
        <w:rPr>
          <w:rFonts w:ascii="Arial" w:hAnsi="Arial" w:cs="Arial"/>
          <w:color w:val="222222"/>
          <w:sz w:val="22"/>
          <w:szCs w:val="22"/>
          <w:lang w:val="en"/>
        </w:rPr>
        <w:t xml:space="preserve"> making the experience more</w:t>
      </w:r>
      <w:r w:rsidRPr="00B03D80">
        <w:rPr>
          <w:rFonts w:ascii="Arial" w:hAnsi="Arial" w:cs="Arial"/>
          <w:color w:val="222222"/>
          <w:sz w:val="22"/>
          <w:szCs w:val="22"/>
          <w:lang w:val="en"/>
        </w:rPr>
        <w:t xml:space="preserve"> attractive for shopping and price competitive vs </w:t>
      </w:r>
      <w:r w:rsidR="004A468B">
        <w:rPr>
          <w:rFonts w:ascii="Arial" w:hAnsi="Arial" w:cs="Arial"/>
          <w:color w:val="222222"/>
          <w:sz w:val="22"/>
          <w:szCs w:val="22"/>
          <w:lang w:val="en"/>
        </w:rPr>
        <w:t>other countries in the region; also C</w:t>
      </w:r>
      <w:r w:rsidRPr="00B03D80">
        <w:rPr>
          <w:rFonts w:ascii="Arial" w:hAnsi="Arial" w:cs="Arial"/>
          <w:color w:val="222222"/>
          <w:sz w:val="22"/>
          <w:szCs w:val="22"/>
          <w:lang w:val="en"/>
        </w:rPr>
        <w:t>onference</w:t>
      </w:r>
      <w:r w:rsidR="004A468B">
        <w:rPr>
          <w:rFonts w:ascii="Arial" w:hAnsi="Arial" w:cs="Arial"/>
          <w:color w:val="222222"/>
          <w:sz w:val="22"/>
          <w:szCs w:val="22"/>
          <w:lang w:val="en"/>
        </w:rPr>
        <w:t xml:space="preserve"> T</w:t>
      </w:r>
      <w:r w:rsidRPr="00B03D80">
        <w:rPr>
          <w:rFonts w:ascii="Arial" w:hAnsi="Arial" w:cs="Arial"/>
          <w:color w:val="222222"/>
          <w:sz w:val="22"/>
          <w:szCs w:val="22"/>
          <w:lang w:val="en"/>
        </w:rPr>
        <w:t xml:space="preserve">ourism </w:t>
      </w:r>
      <w:r w:rsidR="004A468B">
        <w:rPr>
          <w:rFonts w:ascii="Arial" w:hAnsi="Arial" w:cs="Arial"/>
          <w:color w:val="222222"/>
          <w:sz w:val="22"/>
          <w:szCs w:val="22"/>
          <w:lang w:val="en"/>
        </w:rPr>
        <w:t xml:space="preserve">in </w:t>
      </w:r>
      <w:r w:rsidRPr="00B03D80">
        <w:rPr>
          <w:rFonts w:ascii="Arial" w:hAnsi="Arial" w:cs="Arial"/>
          <w:color w:val="222222"/>
          <w:sz w:val="22"/>
          <w:szCs w:val="22"/>
          <w:lang w:val="en"/>
        </w:rPr>
        <w:t>Panama offers significant</w:t>
      </w:r>
      <w:r w:rsidR="004A468B">
        <w:rPr>
          <w:rFonts w:ascii="Arial" w:hAnsi="Arial" w:cs="Arial"/>
          <w:color w:val="222222"/>
          <w:sz w:val="22"/>
          <w:szCs w:val="22"/>
          <w:lang w:val="en"/>
        </w:rPr>
        <w:t xml:space="preserve"> opportunities for organizers</w:t>
      </w:r>
      <w:r w:rsidRPr="00B03D80">
        <w:rPr>
          <w:rFonts w:ascii="Arial" w:hAnsi="Arial" w:cs="Arial"/>
          <w:color w:val="222222"/>
          <w:sz w:val="22"/>
          <w:szCs w:val="22"/>
          <w:lang w:val="en"/>
        </w:rPr>
        <w:t xml:space="preserve"> seeking new destinations with multiple attractions</w:t>
      </w:r>
      <w:r w:rsidR="004A468B">
        <w:rPr>
          <w:rFonts w:ascii="Arial" w:hAnsi="Arial" w:cs="Arial"/>
          <w:color w:val="222222"/>
          <w:sz w:val="22"/>
          <w:szCs w:val="22"/>
          <w:lang w:val="en"/>
        </w:rPr>
        <w:t xml:space="preserve"> and competitive cost together with easy migration process to visit Panama</w:t>
      </w:r>
      <w:r w:rsidRPr="00B03D80">
        <w:rPr>
          <w:rFonts w:ascii="Arial" w:hAnsi="Arial" w:cs="Arial"/>
          <w:color w:val="222222"/>
          <w:sz w:val="22"/>
          <w:szCs w:val="22"/>
          <w:lang w:val="en"/>
        </w:rPr>
        <w:t>.</w:t>
      </w:r>
      <w:r w:rsidRPr="00B03D80">
        <w:rPr>
          <w:rFonts w:ascii="Arial" w:hAnsi="Arial" w:cs="Arial"/>
          <w:color w:val="222222"/>
          <w:sz w:val="22"/>
          <w:szCs w:val="22"/>
          <w:lang w:val="en"/>
        </w:rPr>
        <w:br/>
      </w:r>
      <w:r w:rsidRPr="00B03D80">
        <w:rPr>
          <w:rFonts w:ascii="Arial" w:hAnsi="Arial" w:cs="Arial"/>
          <w:color w:val="222222"/>
          <w:sz w:val="22"/>
          <w:szCs w:val="22"/>
          <w:lang w:val="en"/>
        </w:rPr>
        <w:br/>
        <w:t>Forei</w:t>
      </w:r>
      <w:r w:rsidR="00A97B03">
        <w:rPr>
          <w:rFonts w:ascii="Arial" w:hAnsi="Arial" w:cs="Arial"/>
          <w:color w:val="222222"/>
          <w:sz w:val="22"/>
          <w:szCs w:val="22"/>
          <w:lang w:val="en"/>
        </w:rPr>
        <w:t>gn investment accounted for 14% of GDP in 2015 (US $ 5,038.6</w:t>
      </w:r>
      <w:r w:rsidRPr="00B03D80">
        <w:rPr>
          <w:rFonts w:ascii="Arial" w:hAnsi="Arial" w:cs="Arial"/>
          <w:color w:val="222222"/>
          <w:sz w:val="22"/>
          <w:szCs w:val="22"/>
          <w:lang w:val="en"/>
        </w:rPr>
        <w:t xml:space="preserve"> million), which has continued to be a source of growth. In the last three years each annual figure obtained was high. This has been driven by an aggressive policy of incentive to foreign investment laws as Headquarters Multinational Enterprise, Tourism Law, Law for the Promotion of Industry, Film Law, Law of Special Economic Zones (FTZ Act, Panama </w:t>
      </w:r>
      <w:proofErr w:type="gramStart"/>
      <w:r w:rsidRPr="00B03D80">
        <w:rPr>
          <w:rFonts w:ascii="Arial" w:hAnsi="Arial" w:cs="Arial"/>
          <w:color w:val="222222"/>
          <w:sz w:val="22"/>
          <w:szCs w:val="22"/>
          <w:lang w:val="en"/>
        </w:rPr>
        <w:t>Pacific ,</w:t>
      </w:r>
      <w:proofErr w:type="gramEnd"/>
      <w:r w:rsidRPr="00B03D80">
        <w:rPr>
          <w:rFonts w:ascii="Arial" w:hAnsi="Arial" w:cs="Arial"/>
          <w:color w:val="222222"/>
          <w:sz w:val="22"/>
          <w:szCs w:val="22"/>
          <w:lang w:val="en"/>
        </w:rPr>
        <w:t xml:space="preserve"> Colon Free Zone, City of Knowledge), presenting investors an attractive legal framework for establishing companies or branch offices to support business in the region from Panama. Remain important challenges to face in the equity of high economic performance since Panama has the second worst income distribution in Latin America. About 25% of the population lives in poverty, however, from 2006-2012 poverty fell by 10 percentage points, while unemployment fell from 12% to 4.8% of the workforce in 2014.</w:t>
      </w:r>
    </w:p>
    <w:p w:rsidR="00FD0A48" w:rsidRDefault="00FD0A48" w:rsidP="00487366">
      <w:pPr>
        <w:jc w:val="both"/>
        <w:rPr>
          <w:rFonts w:ascii="Arial" w:hAnsi="Arial" w:cs="Arial"/>
          <w:color w:val="222222"/>
          <w:lang w:val="en"/>
        </w:rPr>
      </w:pPr>
    </w:p>
    <w:p w:rsidR="00995417" w:rsidRPr="00FD0A48" w:rsidRDefault="00995417" w:rsidP="00487366">
      <w:pPr>
        <w:jc w:val="both"/>
        <w:rPr>
          <w:rStyle w:val="longtext1"/>
          <w:color w:val="000000"/>
          <w:shd w:val="clear" w:color="auto" w:fill="FFFFFF"/>
          <w:lang w:val="en-US"/>
        </w:rPr>
      </w:pPr>
    </w:p>
    <w:p w:rsidR="00B03D80" w:rsidRDefault="00B03D80" w:rsidP="00487366">
      <w:pPr>
        <w:rPr>
          <w:rStyle w:val="longtext1"/>
          <w:color w:val="000000"/>
          <w:shd w:val="clear" w:color="auto" w:fill="FFFFFF"/>
          <w:lang w:val="en-US"/>
        </w:rPr>
      </w:pPr>
    </w:p>
    <w:p w:rsidR="004A468B" w:rsidRPr="003E59CB" w:rsidRDefault="004A468B" w:rsidP="00487366">
      <w:pPr>
        <w:rPr>
          <w:b/>
          <w:u w:val="single"/>
          <w:lang w:val="en-US"/>
        </w:rPr>
      </w:pPr>
    </w:p>
    <w:p w:rsidR="00487366" w:rsidRPr="003E59CB" w:rsidRDefault="00487366" w:rsidP="00487366">
      <w:pPr>
        <w:pStyle w:val="Prrafodelista"/>
        <w:rPr>
          <w:b/>
          <w:u w:val="single"/>
          <w:lang w:val="en-US"/>
        </w:rPr>
      </w:pPr>
    </w:p>
    <w:p w:rsidR="00487366" w:rsidRPr="00B03D80" w:rsidRDefault="003E59CB" w:rsidP="00487366">
      <w:pPr>
        <w:spacing w:line="360" w:lineRule="auto"/>
        <w:jc w:val="both"/>
        <w:rPr>
          <w:b/>
          <w:lang w:val="en-US"/>
        </w:rPr>
      </w:pPr>
      <w:r w:rsidRPr="00B03D80">
        <w:rPr>
          <w:b/>
          <w:u w:val="single"/>
          <w:lang w:val="en-US"/>
        </w:rPr>
        <w:t>COMMERCE</w:t>
      </w:r>
      <w:r w:rsidR="00487366" w:rsidRPr="00B03D80">
        <w:rPr>
          <w:b/>
          <w:lang w:val="en-US"/>
        </w:rPr>
        <w:t>:</w:t>
      </w:r>
    </w:p>
    <w:p w:rsidR="00487366" w:rsidRPr="003E59CB" w:rsidRDefault="003E59CB" w:rsidP="00643EEC">
      <w:pPr>
        <w:autoSpaceDE w:val="0"/>
        <w:autoSpaceDN w:val="0"/>
        <w:adjustRightInd w:val="0"/>
        <w:jc w:val="center"/>
        <w:rPr>
          <w:b/>
          <w:sz w:val="28"/>
          <w:szCs w:val="28"/>
          <w:lang w:val="en-US"/>
        </w:rPr>
      </w:pPr>
      <w:r w:rsidRPr="003E59CB">
        <w:rPr>
          <w:b/>
          <w:sz w:val="28"/>
          <w:szCs w:val="28"/>
          <w:lang w:val="en-US"/>
        </w:rPr>
        <w:t>Trade</w:t>
      </w:r>
      <w:r w:rsidR="00B03D80">
        <w:rPr>
          <w:b/>
          <w:sz w:val="28"/>
          <w:szCs w:val="28"/>
          <w:lang w:val="en-US"/>
        </w:rPr>
        <w:t xml:space="preserve"> Balance (</w:t>
      </w:r>
      <w:r w:rsidRPr="003E59CB">
        <w:rPr>
          <w:b/>
          <w:sz w:val="28"/>
          <w:szCs w:val="28"/>
          <w:lang w:val="en-US"/>
        </w:rPr>
        <w:t>National Economy</w:t>
      </w:r>
      <w:r w:rsidR="00643EEC" w:rsidRPr="003E59CB">
        <w:rPr>
          <w:b/>
          <w:sz w:val="28"/>
          <w:szCs w:val="28"/>
          <w:lang w:val="en-US"/>
        </w:rPr>
        <w:t>)</w:t>
      </w:r>
      <w:r w:rsidRPr="003E59CB">
        <w:rPr>
          <w:b/>
          <w:sz w:val="28"/>
          <w:szCs w:val="28"/>
          <w:lang w:val="en-US"/>
        </w:rPr>
        <w:t xml:space="preserve"> by value</w:t>
      </w:r>
      <w:r w:rsidR="004A468B">
        <w:rPr>
          <w:b/>
          <w:sz w:val="28"/>
          <w:szCs w:val="28"/>
          <w:lang w:val="en-US"/>
        </w:rPr>
        <w:t xml:space="preserve"> US$ 2004-2015</w:t>
      </w:r>
      <w:r>
        <w:rPr>
          <w:b/>
          <w:sz w:val="28"/>
          <w:szCs w:val="28"/>
          <w:lang w:val="en-US"/>
        </w:rPr>
        <w:t xml:space="preserve"> without Colon Free Zone</w:t>
      </w:r>
    </w:p>
    <w:p w:rsidR="00643EEC" w:rsidRPr="003E59CB" w:rsidRDefault="00643EEC" w:rsidP="00487366">
      <w:pPr>
        <w:autoSpaceDE w:val="0"/>
        <w:autoSpaceDN w:val="0"/>
        <w:adjustRightInd w:val="0"/>
        <w:rPr>
          <w:b/>
          <w:sz w:val="28"/>
          <w:szCs w:val="28"/>
          <w:lang w:val="en-US"/>
        </w:rPr>
      </w:pPr>
    </w:p>
    <w:tbl>
      <w:tblPr>
        <w:tblStyle w:val="Tablaconlista4"/>
        <w:tblW w:w="8930" w:type="dxa"/>
        <w:tblLook w:val="04A0" w:firstRow="1" w:lastRow="0" w:firstColumn="1" w:lastColumn="0" w:noHBand="0" w:noVBand="1"/>
      </w:tblPr>
      <w:tblGrid>
        <w:gridCol w:w="869"/>
        <w:gridCol w:w="1912"/>
        <w:gridCol w:w="2016"/>
        <w:gridCol w:w="2117"/>
        <w:gridCol w:w="2016"/>
      </w:tblGrid>
      <w:tr w:rsidR="00D0675E" w:rsidTr="00B03D80">
        <w:trPr>
          <w:cnfStyle w:val="100000000000" w:firstRow="1" w:lastRow="0" w:firstColumn="0" w:lastColumn="0" w:oddVBand="0" w:evenVBand="0" w:oddHBand="0" w:evenHBand="0" w:firstRowFirstColumn="0" w:firstRowLastColumn="0" w:lastRowFirstColumn="0" w:lastRowLastColumn="0"/>
        </w:trPr>
        <w:tc>
          <w:tcPr>
            <w:tcW w:w="869" w:type="dxa"/>
          </w:tcPr>
          <w:p w:rsidR="00643EEC" w:rsidRDefault="003E59CB" w:rsidP="00487366">
            <w:pPr>
              <w:autoSpaceDE w:val="0"/>
              <w:autoSpaceDN w:val="0"/>
              <w:adjustRightInd w:val="0"/>
              <w:rPr>
                <w:b w:val="0"/>
                <w:sz w:val="28"/>
                <w:szCs w:val="28"/>
                <w:lang w:val="es-PA"/>
              </w:rPr>
            </w:pPr>
            <w:proofErr w:type="spellStart"/>
            <w:r>
              <w:rPr>
                <w:b w:val="0"/>
                <w:sz w:val="28"/>
                <w:szCs w:val="28"/>
                <w:lang w:val="es-PA"/>
              </w:rPr>
              <w:t>Years</w:t>
            </w:r>
            <w:proofErr w:type="spellEnd"/>
          </w:p>
        </w:tc>
        <w:tc>
          <w:tcPr>
            <w:tcW w:w="1912" w:type="dxa"/>
          </w:tcPr>
          <w:p w:rsidR="00643EEC" w:rsidRDefault="003E59CB" w:rsidP="00D0675E">
            <w:pPr>
              <w:autoSpaceDE w:val="0"/>
              <w:autoSpaceDN w:val="0"/>
              <w:adjustRightInd w:val="0"/>
              <w:jc w:val="center"/>
              <w:rPr>
                <w:b w:val="0"/>
                <w:sz w:val="28"/>
                <w:szCs w:val="28"/>
                <w:lang w:val="es-PA"/>
              </w:rPr>
            </w:pPr>
            <w:proofErr w:type="spellStart"/>
            <w:r>
              <w:rPr>
                <w:b w:val="0"/>
                <w:sz w:val="28"/>
                <w:szCs w:val="28"/>
                <w:lang w:val="es-PA"/>
              </w:rPr>
              <w:t>Exports</w:t>
            </w:r>
            <w:proofErr w:type="spellEnd"/>
          </w:p>
        </w:tc>
        <w:tc>
          <w:tcPr>
            <w:tcW w:w="2016" w:type="dxa"/>
          </w:tcPr>
          <w:p w:rsidR="00643EEC" w:rsidRDefault="003E59CB" w:rsidP="00D0675E">
            <w:pPr>
              <w:autoSpaceDE w:val="0"/>
              <w:autoSpaceDN w:val="0"/>
              <w:adjustRightInd w:val="0"/>
              <w:jc w:val="center"/>
              <w:rPr>
                <w:b w:val="0"/>
                <w:sz w:val="28"/>
                <w:szCs w:val="28"/>
                <w:lang w:val="es-PA"/>
              </w:rPr>
            </w:pPr>
            <w:proofErr w:type="spellStart"/>
            <w:r>
              <w:rPr>
                <w:b w:val="0"/>
                <w:sz w:val="28"/>
                <w:szCs w:val="28"/>
                <w:lang w:val="es-PA"/>
              </w:rPr>
              <w:t>Imports</w:t>
            </w:r>
            <w:proofErr w:type="spellEnd"/>
          </w:p>
        </w:tc>
        <w:tc>
          <w:tcPr>
            <w:tcW w:w="2117" w:type="dxa"/>
          </w:tcPr>
          <w:p w:rsidR="00643EEC" w:rsidRDefault="003E59CB" w:rsidP="00D0675E">
            <w:pPr>
              <w:autoSpaceDE w:val="0"/>
              <w:autoSpaceDN w:val="0"/>
              <w:adjustRightInd w:val="0"/>
              <w:jc w:val="center"/>
              <w:rPr>
                <w:b w:val="0"/>
                <w:sz w:val="28"/>
                <w:szCs w:val="28"/>
                <w:lang w:val="es-PA"/>
              </w:rPr>
            </w:pPr>
            <w:r>
              <w:rPr>
                <w:b w:val="0"/>
                <w:sz w:val="28"/>
                <w:szCs w:val="28"/>
                <w:lang w:val="es-PA"/>
              </w:rPr>
              <w:t>Balance</w:t>
            </w:r>
          </w:p>
        </w:tc>
        <w:tc>
          <w:tcPr>
            <w:tcW w:w="2016" w:type="dxa"/>
          </w:tcPr>
          <w:p w:rsidR="00643EEC" w:rsidRDefault="00643EEC" w:rsidP="00D0675E">
            <w:pPr>
              <w:autoSpaceDE w:val="0"/>
              <w:autoSpaceDN w:val="0"/>
              <w:adjustRightInd w:val="0"/>
              <w:jc w:val="center"/>
              <w:rPr>
                <w:b w:val="0"/>
                <w:sz w:val="28"/>
                <w:szCs w:val="28"/>
                <w:lang w:val="es-PA"/>
              </w:rPr>
            </w:pPr>
            <w:r>
              <w:rPr>
                <w:b w:val="0"/>
                <w:sz w:val="28"/>
                <w:szCs w:val="28"/>
                <w:lang w:val="es-PA"/>
              </w:rPr>
              <w:t>Total</w:t>
            </w:r>
            <w:r w:rsidR="003E59CB">
              <w:rPr>
                <w:b w:val="0"/>
                <w:sz w:val="28"/>
                <w:szCs w:val="28"/>
                <w:lang w:val="es-PA"/>
              </w:rPr>
              <w:t xml:space="preserve"> Commerce</w:t>
            </w:r>
          </w:p>
        </w:tc>
      </w:tr>
      <w:tr w:rsidR="00D0675E" w:rsidTr="00B03D80">
        <w:tc>
          <w:tcPr>
            <w:tcW w:w="869" w:type="dxa"/>
          </w:tcPr>
          <w:p w:rsidR="00D0675E" w:rsidRPr="00643EEC" w:rsidRDefault="00D0675E" w:rsidP="00D0675E">
            <w:pPr>
              <w:autoSpaceDE w:val="0"/>
              <w:autoSpaceDN w:val="0"/>
              <w:adjustRightInd w:val="0"/>
              <w:jc w:val="center"/>
              <w:rPr>
                <w:b/>
                <w:lang w:val="es-PA"/>
              </w:rPr>
            </w:pPr>
            <w:r w:rsidRPr="00643EEC">
              <w:rPr>
                <w:b/>
                <w:lang w:val="es-PA"/>
              </w:rPr>
              <w:t>2004</w:t>
            </w:r>
          </w:p>
        </w:tc>
        <w:tc>
          <w:tcPr>
            <w:tcW w:w="1912" w:type="dxa"/>
          </w:tcPr>
          <w:p w:rsidR="00D0675E" w:rsidRPr="00643EEC" w:rsidRDefault="00D0675E" w:rsidP="00A407D6">
            <w:pPr>
              <w:autoSpaceDE w:val="0"/>
              <w:autoSpaceDN w:val="0"/>
              <w:adjustRightInd w:val="0"/>
              <w:jc w:val="right"/>
              <w:rPr>
                <w:b/>
                <w:lang w:val="es-PA"/>
              </w:rPr>
            </w:pPr>
            <w:r>
              <w:rPr>
                <w:b/>
                <w:lang w:val="es-PA"/>
              </w:rPr>
              <w:t>891,105,142</w:t>
            </w:r>
            <w:r w:rsidRPr="00643EEC">
              <w:rPr>
                <w:b/>
                <w:lang w:val="es-PA"/>
              </w:rPr>
              <w:t>.00</w:t>
            </w:r>
          </w:p>
        </w:tc>
        <w:tc>
          <w:tcPr>
            <w:tcW w:w="2016" w:type="dxa"/>
          </w:tcPr>
          <w:p w:rsidR="00D0675E" w:rsidRPr="00643EEC" w:rsidRDefault="00D0675E" w:rsidP="00A407D6">
            <w:pPr>
              <w:autoSpaceDE w:val="0"/>
              <w:autoSpaceDN w:val="0"/>
              <w:adjustRightInd w:val="0"/>
              <w:jc w:val="right"/>
              <w:rPr>
                <w:b/>
                <w:lang w:val="es-PA"/>
              </w:rPr>
            </w:pPr>
            <w:r>
              <w:rPr>
                <w:b/>
                <w:lang w:val="es-PA"/>
              </w:rPr>
              <w:t>3,592,208,841.00</w:t>
            </w:r>
          </w:p>
        </w:tc>
        <w:tc>
          <w:tcPr>
            <w:tcW w:w="2117" w:type="dxa"/>
          </w:tcPr>
          <w:p w:rsidR="00D0675E" w:rsidRPr="00D0675E" w:rsidRDefault="00D0675E" w:rsidP="00D0675E">
            <w:pPr>
              <w:jc w:val="right"/>
              <w:rPr>
                <w:color w:val="FF0000"/>
              </w:rPr>
            </w:pPr>
            <w:r w:rsidRPr="00D0675E">
              <w:rPr>
                <w:color w:val="FF0000"/>
              </w:rPr>
              <w:t>-2,701,103,699.00</w:t>
            </w:r>
          </w:p>
        </w:tc>
        <w:tc>
          <w:tcPr>
            <w:tcW w:w="2016" w:type="dxa"/>
          </w:tcPr>
          <w:p w:rsidR="00D0675E" w:rsidRPr="00572323" w:rsidRDefault="00D0675E" w:rsidP="00D0675E">
            <w:pPr>
              <w:jc w:val="right"/>
            </w:pPr>
            <w:r w:rsidRPr="00572323">
              <w:t>4,483,313,983.00</w:t>
            </w:r>
          </w:p>
        </w:tc>
      </w:tr>
      <w:tr w:rsidR="00D0675E" w:rsidTr="00B03D80">
        <w:tc>
          <w:tcPr>
            <w:tcW w:w="869" w:type="dxa"/>
          </w:tcPr>
          <w:p w:rsidR="00D0675E" w:rsidRPr="00643EEC" w:rsidRDefault="00D0675E" w:rsidP="00D0675E">
            <w:pPr>
              <w:autoSpaceDE w:val="0"/>
              <w:autoSpaceDN w:val="0"/>
              <w:adjustRightInd w:val="0"/>
              <w:jc w:val="center"/>
              <w:rPr>
                <w:b/>
                <w:lang w:val="es-PA"/>
              </w:rPr>
            </w:pPr>
            <w:r w:rsidRPr="00643EEC">
              <w:rPr>
                <w:b/>
                <w:lang w:val="es-PA"/>
              </w:rPr>
              <w:t>2005</w:t>
            </w:r>
          </w:p>
        </w:tc>
        <w:tc>
          <w:tcPr>
            <w:tcW w:w="1912" w:type="dxa"/>
          </w:tcPr>
          <w:p w:rsidR="00D0675E" w:rsidRPr="00643EEC" w:rsidRDefault="00D0675E" w:rsidP="00A407D6">
            <w:pPr>
              <w:autoSpaceDE w:val="0"/>
              <w:autoSpaceDN w:val="0"/>
              <w:adjustRightInd w:val="0"/>
              <w:jc w:val="right"/>
              <w:rPr>
                <w:b/>
                <w:lang w:val="es-PA"/>
              </w:rPr>
            </w:pPr>
            <w:r>
              <w:rPr>
                <w:b/>
                <w:lang w:val="es-PA"/>
              </w:rPr>
              <w:t>963,215,608.00</w:t>
            </w:r>
          </w:p>
        </w:tc>
        <w:tc>
          <w:tcPr>
            <w:tcW w:w="2016" w:type="dxa"/>
          </w:tcPr>
          <w:p w:rsidR="00D0675E" w:rsidRPr="00643EEC" w:rsidRDefault="00D0675E" w:rsidP="00A407D6">
            <w:pPr>
              <w:autoSpaceDE w:val="0"/>
              <w:autoSpaceDN w:val="0"/>
              <w:adjustRightInd w:val="0"/>
              <w:jc w:val="right"/>
              <w:rPr>
                <w:b/>
                <w:lang w:val="es-PA"/>
              </w:rPr>
            </w:pPr>
            <w:r>
              <w:rPr>
                <w:b/>
                <w:lang w:val="es-PA"/>
              </w:rPr>
              <w:t>4,152,847,189.00</w:t>
            </w:r>
          </w:p>
        </w:tc>
        <w:tc>
          <w:tcPr>
            <w:tcW w:w="2117" w:type="dxa"/>
          </w:tcPr>
          <w:p w:rsidR="00D0675E" w:rsidRPr="00D0675E" w:rsidRDefault="00D0675E" w:rsidP="00D0675E">
            <w:pPr>
              <w:jc w:val="right"/>
              <w:rPr>
                <w:color w:val="FF0000"/>
              </w:rPr>
            </w:pPr>
            <w:r w:rsidRPr="00D0675E">
              <w:rPr>
                <w:color w:val="FF0000"/>
              </w:rPr>
              <w:t>-3,189,631,581.00</w:t>
            </w:r>
          </w:p>
        </w:tc>
        <w:tc>
          <w:tcPr>
            <w:tcW w:w="2016" w:type="dxa"/>
          </w:tcPr>
          <w:p w:rsidR="00D0675E" w:rsidRPr="00572323" w:rsidRDefault="00D0675E" w:rsidP="00D0675E">
            <w:pPr>
              <w:jc w:val="right"/>
            </w:pPr>
            <w:r w:rsidRPr="00572323">
              <w:t>5,116,062,797.00</w:t>
            </w:r>
          </w:p>
        </w:tc>
      </w:tr>
      <w:tr w:rsidR="00D0675E" w:rsidTr="00B03D80">
        <w:tc>
          <w:tcPr>
            <w:tcW w:w="869" w:type="dxa"/>
          </w:tcPr>
          <w:p w:rsidR="00D0675E" w:rsidRPr="00643EEC" w:rsidRDefault="00D0675E" w:rsidP="00D0675E">
            <w:pPr>
              <w:autoSpaceDE w:val="0"/>
              <w:autoSpaceDN w:val="0"/>
              <w:adjustRightInd w:val="0"/>
              <w:jc w:val="center"/>
              <w:rPr>
                <w:b/>
                <w:lang w:val="es-PA"/>
              </w:rPr>
            </w:pPr>
            <w:r w:rsidRPr="00643EEC">
              <w:rPr>
                <w:b/>
                <w:lang w:val="es-PA"/>
              </w:rPr>
              <w:t>2006</w:t>
            </w:r>
          </w:p>
        </w:tc>
        <w:tc>
          <w:tcPr>
            <w:tcW w:w="1912" w:type="dxa"/>
          </w:tcPr>
          <w:p w:rsidR="00D0675E" w:rsidRPr="00643EEC" w:rsidRDefault="00D0675E" w:rsidP="00A407D6">
            <w:pPr>
              <w:autoSpaceDE w:val="0"/>
              <w:autoSpaceDN w:val="0"/>
              <w:adjustRightInd w:val="0"/>
              <w:jc w:val="right"/>
              <w:rPr>
                <w:b/>
                <w:lang w:val="es-PA"/>
              </w:rPr>
            </w:pPr>
            <w:r>
              <w:rPr>
                <w:b/>
                <w:lang w:val="es-PA"/>
              </w:rPr>
              <w:t>1,021,820,467.00</w:t>
            </w:r>
          </w:p>
        </w:tc>
        <w:tc>
          <w:tcPr>
            <w:tcW w:w="2016" w:type="dxa"/>
          </w:tcPr>
          <w:p w:rsidR="00D0675E" w:rsidRPr="00643EEC" w:rsidRDefault="00D0675E" w:rsidP="00A407D6">
            <w:pPr>
              <w:autoSpaceDE w:val="0"/>
              <w:autoSpaceDN w:val="0"/>
              <w:adjustRightInd w:val="0"/>
              <w:jc w:val="right"/>
              <w:rPr>
                <w:b/>
                <w:lang w:val="es-PA"/>
              </w:rPr>
            </w:pPr>
            <w:r>
              <w:rPr>
                <w:b/>
                <w:lang w:val="es-PA"/>
              </w:rPr>
              <w:t>4,817,654,872.00</w:t>
            </w:r>
          </w:p>
        </w:tc>
        <w:tc>
          <w:tcPr>
            <w:tcW w:w="2117" w:type="dxa"/>
          </w:tcPr>
          <w:p w:rsidR="00D0675E" w:rsidRPr="00D0675E" w:rsidRDefault="00D0675E" w:rsidP="00D0675E">
            <w:pPr>
              <w:jc w:val="right"/>
              <w:rPr>
                <w:color w:val="FF0000"/>
              </w:rPr>
            </w:pPr>
            <w:r w:rsidRPr="00D0675E">
              <w:rPr>
                <w:color w:val="FF0000"/>
              </w:rPr>
              <w:t>-3,795,834,405.00</w:t>
            </w:r>
          </w:p>
        </w:tc>
        <w:tc>
          <w:tcPr>
            <w:tcW w:w="2016" w:type="dxa"/>
          </w:tcPr>
          <w:p w:rsidR="00D0675E" w:rsidRPr="00572323" w:rsidRDefault="00D0675E" w:rsidP="00D0675E">
            <w:pPr>
              <w:jc w:val="right"/>
            </w:pPr>
            <w:r w:rsidRPr="00572323">
              <w:t>5,839,475,339.00</w:t>
            </w:r>
          </w:p>
        </w:tc>
      </w:tr>
      <w:tr w:rsidR="00D0675E" w:rsidTr="00B03D80">
        <w:tc>
          <w:tcPr>
            <w:tcW w:w="869" w:type="dxa"/>
          </w:tcPr>
          <w:p w:rsidR="00D0675E" w:rsidRPr="00643EEC" w:rsidRDefault="00D0675E" w:rsidP="00D0675E">
            <w:pPr>
              <w:autoSpaceDE w:val="0"/>
              <w:autoSpaceDN w:val="0"/>
              <w:adjustRightInd w:val="0"/>
              <w:jc w:val="center"/>
              <w:rPr>
                <w:b/>
                <w:lang w:val="es-PA"/>
              </w:rPr>
            </w:pPr>
            <w:r w:rsidRPr="00643EEC">
              <w:rPr>
                <w:b/>
                <w:lang w:val="es-PA"/>
              </w:rPr>
              <w:t>2007</w:t>
            </w:r>
          </w:p>
        </w:tc>
        <w:tc>
          <w:tcPr>
            <w:tcW w:w="1912" w:type="dxa"/>
          </w:tcPr>
          <w:p w:rsidR="00D0675E" w:rsidRPr="00643EEC" w:rsidRDefault="00D0675E" w:rsidP="00A407D6">
            <w:pPr>
              <w:autoSpaceDE w:val="0"/>
              <w:autoSpaceDN w:val="0"/>
              <w:adjustRightInd w:val="0"/>
              <w:jc w:val="right"/>
              <w:rPr>
                <w:b/>
                <w:lang w:val="es-PA"/>
              </w:rPr>
            </w:pPr>
            <w:r>
              <w:rPr>
                <w:b/>
                <w:lang w:val="es-PA"/>
              </w:rPr>
              <w:t>1,126,798,535.00</w:t>
            </w:r>
          </w:p>
        </w:tc>
        <w:tc>
          <w:tcPr>
            <w:tcW w:w="2016" w:type="dxa"/>
          </w:tcPr>
          <w:p w:rsidR="00D0675E" w:rsidRPr="00643EEC" w:rsidRDefault="00D0675E" w:rsidP="00A407D6">
            <w:pPr>
              <w:autoSpaceDE w:val="0"/>
              <w:autoSpaceDN w:val="0"/>
              <w:adjustRightInd w:val="0"/>
              <w:jc w:val="right"/>
              <w:rPr>
                <w:b/>
                <w:lang w:val="es-PA"/>
              </w:rPr>
            </w:pPr>
            <w:r>
              <w:rPr>
                <w:b/>
                <w:lang w:val="es-PA"/>
              </w:rPr>
              <w:t>6,869,920,879.00</w:t>
            </w:r>
          </w:p>
        </w:tc>
        <w:tc>
          <w:tcPr>
            <w:tcW w:w="2117" w:type="dxa"/>
          </w:tcPr>
          <w:p w:rsidR="00D0675E" w:rsidRPr="00D0675E" w:rsidRDefault="00D0675E" w:rsidP="00D0675E">
            <w:pPr>
              <w:jc w:val="right"/>
              <w:rPr>
                <w:color w:val="FF0000"/>
              </w:rPr>
            </w:pPr>
            <w:r w:rsidRPr="00D0675E">
              <w:rPr>
                <w:color w:val="FF0000"/>
              </w:rPr>
              <w:t>-5,743,122,344.00</w:t>
            </w:r>
          </w:p>
        </w:tc>
        <w:tc>
          <w:tcPr>
            <w:tcW w:w="2016" w:type="dxa"/>
          </w:tcPr>
          <w:p w:rsidR="00D0675E" w:rsidRPr="00572323" w:rsidRDefault="00D0675E" w:rsidP="00D0675E">
            <w:pPr>
              <w:jc w:val="right"/>
            </w:pPr>
            <w:r w:rsidRPr="00572323">
              <w:t>7,996,719,414.00</w:t>
            </w:r>
          </w:p>
        </w:tc>
      </w:tr>
      <w:tr w:rsidR="00D0675E" w:rsidTr="00B03D80">
        <w:tc>
          <w:tcPr>
            <w:tcW w:w="869" w:type="dxa"/>
          </w:tcPr>
          <w:p w:rsidR="00D0675E" w:rsidRPr="00643EEC" w:rsidRDefault="00D0675E" w:rsidP="00D0675E">
            <w:pPr>
              <w:autoSpaceDE w:val="0"/>
              <w:autoSpaceDN w:val="0"/>
              <w:adjustRightInd w:val="0"/>
              <w:jc w:val="center"/>
              <w:rPr>
                <w:b/>
                <w:lang w:val="es-PA"/>
              </w:rPr>
            </w:pPr>
            <w:r w:rsidRPr="00643EEC">
              <w:rPr>
                <w:b/>
                <w:lang w:val="es-PA"/>
              </w:rPr>
              <w:t>2008</w:t>
            </w:r>
          </w:p>
        </w:tc>
        <w:tc>
          <w:tcPr>
            <w:tcW w:w="1912" w:type="dxa"/>
          </w:tcPr>
          <w:p w:rsidR="00D0675E" w:rsidRPr="00643EEC" w:rsidRDefault="00D0675E" w:rsidP="00A407D6">
            <w:pPr>
              <w:autoSpaceDE w:val="0"/>
              <w:autoSpaceDN w:val="0"/>
              <w:adjustRightInd w:val="0"/>
              <w:jc w:val="right"/>
              <w:rPr>
                <w:b/>
                <w:lang w:val="es-PA"/>
              </w:rPr>
            </w:pPr>
            <w:r>
              <w:rPr>
                <w:b/>
                <w:lang w:val="es-PA"/>
              </w:rPr>
              <w:t>1,144,045,783.00</w:t>
            </w:r>
          </w:p>
        </w:tc>
        <w:tc>
          <w:tcPr>
            <w:tcW w:w="2016" w:type="dxa"/>
          </w:tcPr>
          <w:p w:rsidR="00D0675E" w:rsidRPr="00643EEC" w:rsidRDefault="00D0675E" w:rsidP="00A407D6">
            <w:pPr>
              <w:autoSpaceDE w:val="0"/>
              <w:autoSpaceDN w:val="0"/>
              <w:adjustRightInd w:val="0"/>
              <w:jc w:val="right"/>
              <w:rPr>
                <w:b/>
                <w:lang w:val="es-PA"/>
              </w:rPr>
            </w:pPr>
            <w:r>
              <w:rPr>
                <w:b/>
                <w:lang w:val="es-PA"/>
              </w:rPr>
              <w:t>9,009,933,882.00</w:t>
            </w:r>
          </w:p>
        </w:tc>
        <w:tc>
          <w:tcPr>
            <w:tcW w:w="2117" w:type="dxa"/>
          </w:tcPr>
          <w:p w:rsidR="00D0675E" w:rsidRPr="00D0675E" w:rsidRDefault="00D0675E" w:rsidP="00D0675E">
            <w:pPr>
              <w:jc w:val="right"/>
              <w:rPr>
                <w:color w:val="FF0000"/>
              </w:rPr>
            </w:pPr>
            <w:r w:rsidRPr="00D0675E">
              <w:rPr>
                <w:color w:val="FF0000"/>
              </w:rPr>
              <w:t>-7,865,888,099.00</w:t>
            </w:r>
          </w:p>
        </w:tc>
        <w:tc>
          <w:tcPr>
            <w:tcW w:w="2016" w:type="dxa"/>
          </w:tcPr>
          <w:p w:rsidR="00D0675E" w:rsidRPr="00572323" w:rsidRDefault="00D0675E" w:rsidP="00D0675E">
            <w:pPr>
              <w:jc w:val="right"/>
            </w:pPr>
            <w:r w:rsidRPr="00572323">
              <w:t>10,153,979,665.00</w:t>
            </w:r>
          </w:p>
        </w:tc>
      </w:tr>
      <w:tr w:rsidR="00D0675E" w:rsidTr="00B03D80">
        <w:tc>
          <w:tcPr>
            <w:tcW w:w="869" w:type="dxa"/>
          </w:tcPr>
          <w:p w:rsidR="00D0675E" w:rsidRPr="00643EEC" w:rsidRDefault="00D0675E" w:rsidP="00D0675E">
            <w:pPr>
              <w:autoSpaceDE w:val="0"/>
              <w:autoSpaceDN w:val="0"/>
              <w:adjustRightInd w:val="0"/>
              <w:jc w:val="center"/>
              <w:rPr>
                <w:b/>
                <w:lang w:val="es-PA"/>
              </w:rPr>
            </w:pPr>
            <w:r w:rsidRPr="00643EEC">
              <w:rPr>
                <w:b/>
                <w:lang w:val="es-PA"/>
              </w:rPr>
              <w:t>2009</w:t>
            </w:r>
          </w:p>
        </w:tc>
        <w:tc>
          <w:tcPr>
            <w:tcW w:w="1912" w:type="dxa"/>
          </w:tcPr>
          <w:p w:rsidR="00D0675E" w:rsidRPr="00643EEC" w:rsidRDefault="00D0675E" w:rsidP="00A407D6">
            <w:pPr>
              <w:autoSpaceDE w:val="0"/>
              <w:autoSpaceDN w:val="0"/>
              <w:adjustRightInd w:val="0"/>
              <w:jc w:val="right"/>
              <w:rPr>
                <w:b/>
                <w:lang w:val="es-PA"/>
              </w:rPr>
            </w:pPr>
            <w:r>
              <w:rPr>
                <w:b/>
                <w:lang w:val="es-PA"/>
              </w:rPr>
              <w:t>821,917,807.00</w:t>
            </w:r>
          </w:p>
        </w:tc>
        <w:tc>
          <w:tcPr>
            <w:tcW w:w="2016" w:type="dxa"/>
          </w:tcPr>
          <w:p w:rsidR="00D0675E" w:rsidRPr="00643EEC" w:rsidRDefault="00D0675E" w:rsidP="00A407D6">
            <w:pPr>
              <w:autoSpaceDE w:val="0"/>
              <w:autoSpaceDN w:val="0"/>
              <w:adjustRightInd w:val="0"/>
              <w:jc w:val="right"/>
              <w:rPr>
                <w:b/>
                <w:lang w:val="es-PA"/>
              </w:rPr>
            </w:pPr>
            <w:r>
              <w:rPr>
                <w:b/>
                <w:lang w:val="es-PA"/>
              </w:rPr>
              <w:t>7,788,849,292.00</w:t>
            </w:r>
          </w:p>
        </w:tc>
        <w:tc>
          <w:tcPr>
            <w:tcW w:w="2117" w:type="dxa"/>
          </w:tcPr>
          <w:p w:rsidR="00D0675E" w:rsidRPr="00D0675E" w:rsidRDefault="00D0675E" w:rsidP="00D0675E">
            <w:pPr>
              <w:jc w:val="right"/>
              <w:rPr>
                <w:color w:val="FF0000"/>
              </w:rPr>
            </w:pPr>
            <w:r w:rsidRPr="00D0675E">
              <w:rPr>
                <w:color w:val="FF0000"/>
              </w:rPr>
              <w:t>-6,966,931,485.00</w:t>
            </w:r>
          </w:p>
        </w:tc>
        <w:tc>
          <w:tcPr>
            <w:tcW w:w="2016" w:type="dxa"/>
          </w:tcPr>
          <w:p w:rsidR="00D0675E" w:rsidRPr="00572323" w:rsidRDefault="00D0675E" w:rsidP="00D0675E">
            <w:pPr>
              <w:jc w:val="right"/>
            </w:pPr>
            <w:r w:rsidRPr="00572323">
              <w:t>8,610,767,099.00</w:t>
            </w:r>
          </w:p>
        </w:tc>
      </w:tr>
      <w:tr w:rsidR="00D0675E" w:rsidTr="00B03D80">
        <w:tc>
          <w:tcPr>
            <w:tcW w:w="869" w:type="dxa"/>
          </w:tcPr>
          <w:p w:rsidR="00D0675E" w:rsidRPr="00643EEC" w:rsidRDefault="00D0675E" w:rsidP="00D0675E">
            <w:pPr>
              <w:autoSpaceDE w:val="0"/>
              <w:autoSpaceDN w:val="0"/>
              <w:adjustRightInd w:val="0"/>
              <w:jc w:val="center"/>
              <w:rPr>
                <w:b/>
                <w:lang w:val="es-PA"/>
              </w:rPr>
            </w:pPr>
            <w:r w:rsidRPr="00643EEC">
              <w:rPr>
                <w:b/>
                <w:lang w:val="es-PA"/>
              </w:rPr>
              <w:t>2010</w:t>
            </w:r>
          </w:p>
        </w:tc>
        <w:tc>
          <w:tcPr>
            <w:tcW w:w="1912" w:type="dxa"/>
          </w:tcPr>
          <w:p w:rsidR="00D0675E" w:rsidRPr="00643EEC" w:rsidRDefault="00D0675E" w:rsidP="00A407D6">
            <w:pPr>
              <w:autoSpaceDE w:val="0"/>
              <w:autoSpaceDN w:val="0"/>
              <w:adjustRightInd w:val="0"/>
              <w:jc w:val="right"/>
              <w:rPr>
                <w:b/>
                <w:lang w:val="es-PA"/>
              </w:rPr>
            </w:pPr>
            <w:r>
              <w:rPr>
                <w:b/>
                <w:lang w:val="es-PA"/>
              </w:rPr>
              <w:t>727,643,744.00</w:t>
            </w:r>
          </w:p>
        </w:tc>
        <w:tc>
          <w:tcPr>
            <w:tcW w:w="2016" w:type="dxa"/>
          </w:tcPr>
          <w:p w:rsidR="00D0675E" w:rsidRPr="00643EEC" w:rsidRDefault="00D0675E" w:rsidP="00A407D6">
            <w:pPr>
              <w:autoSpaceDE w:val="0"/>
              <w:autoSpaceDN w:val="0"/>
              <w:adjustRightInd w:val="0"/>
              <w:jc w:val="right"/>
              <w:rPr>
                <w:b/>
                <w:lang w:val="es-PA"/>
              </w:rPr>
            </w:pPr>
            <w:r>
              <w:rPr>
                <w:b/>
                <w:lang w:val="es-PA"/>
              </w:rPr>
              <w:t>9,136,516,537.00</w:t>
            </w:r>
          </w:p>
        </w:tc>
        <w:tc>
          <w:tcPr>
            <w:tcW w:w="2117" w:type="dxa"/>
          </w:tcPr>
          <w:p w:rsidR="00D0675E" w:rsidRPr="00D0675E" w:rsidRDefault="00D0675E" w:rsidP="00D0675E">
            <w:pPr>
              <w:jc w:val="right"/>
              <w:rPr>
                <w:color w:val="FF0000"/>
              </w:rPr>
            </w:pPr>
            <w:r w:rsidRPr="00D0675E">
              <w:rPr>
                <w:color w:val="FF0000"/>
              </w:rPr>
              <w:t>-8,408,872,793.00</w:t>
            </w:r>
          </w:p>
        </w:tc>
        <w:tc>
          <w:tcPr>
            <w:tcW w:w="2016" w:type="dxa"/>
          </w:tcPr>
          <w:p w:rsidR="00D0675E" w:rsidRPr="00572323" w:rsidRDefault="00D0675E" w:rsidP="00D0675E">
            <w:pPr>
              <w:jc w:val="right"/>
            </w:pPr>
            <w:r w:rsidRPr="00572323">
              <w:t>9,864,160,281.00</w:t>
            </w:r>
          </w:p>
        </w:tc>
      </w:tr>
      <w:tr w:rsidR="00D0675E" w:rsidTr="00B03D80">
        <w:tc>
          <w:tcPr>
            <w:tcW w:w="869" w:type="dxa"/>
          </w:tcPr>
          <w:p w:rsidR="00D0675E" w:rsidRPr="00643EEC" w:rsidRDefault="00D0675E" w:rsidP="00D0675E">
            <w:pPr>
              <w:autoSpaceDE w:val="0"/>
              <w:autoSpaceDN w:val="0"/>
              <w:adjustRightInd w:val="0"/>
              <w:jc w:val="center"/>
              <w:rPr>
                <w:b/>
                <w:lang w:val="es-PA"/>
              </w:rPr>
            </w:pPr>
            <w:r w:rsidRPr="00643EEC">
              <w:rPr>
                <w:b/>
                <w:lang w:val="es-PA"/>
              </w:rPr>
              <w:t>2011</w:t>
            </w:r>
          </w:p>
        </w:tc>
        <w:tc>
          <w:tcPr>
            <w:tcW w:w="1912" w:type="dxa"/>
          </w:tcPr>
          <w:p w:rsidR="00D0675E" w:rsidRPr="00643EEC" w:rsidRDefault="00D0675E" w:rsidP="00A407D6">
            <w:pPr>
              <w:autoSpaceDE w:val="0"/>
              <w:autoSpaceDN w:val="0"/>
              <w:adjustRightInd w:val="0"/>
              <w:jc w:val="right"/>
              <w:rPr>
                <w:b/>
                <w:lang w:val="es-PA"/>
              </w:rPr>
            </w:pPr>
            <w:r>
              <w:rPr>
                <w:b/>
                <w:lang w:val="es-PA"/>
              </w:rPr>
              <w:t>784,970,943.00</w:t>
            </w:r>
          </w:p>
        </w:tc>
        <w:tc>
          <w:tcPr>
            <w:tcW w:w="2016" w:type="dxa"/>
          </w:tcPr>
          <w:p w:rsidR="00D0675E" w:rsidRPr="00643EEC" w:rsidRDefault="00D0675E" w:rsidP="00A407D6">
            <w:pPr>
              <w:autoSpaceDE w:val="0"/>
              <w:autoSpaceDN w:val="0"/>
              <w:adjustRightInd w:val="0"/>
              <w:jc w:val="right"/>
              <w:rPr>
                <w:b/>
                <w:lang w:val="es-PA"/>
              </w:rPr>
            </w:pPr>
            <w:r>
              <w:rPr>
                <w:b/>
                <w:lang w:val="es-PA"/>
              </w:rPr>
              <w:t>11,339,727,017.00</w:t>
            </w:r>
          </w:p>
        </w:tc>
        <w:tc>
          <w:tcPr>
            <w:tcW w:w="2117" w:type="dxa"/>
          </w:tcPr>
          <w:p w:rsidR="00D0675E" w:rsidRPr="00D0675E" w:rsidRDefault="00D0675E" w:rsidP="00D0675E">
            <w:pPr>
              <w:jc w:val="right"/>
              <w:rPr>
                <w:color w:val="FF0000"/>
              </w:rPr>
            </w:pPr>
            <w:r w:rsidRPr="00D0675E">
              <w:rPr>
                <w:color w:val="FF0000"/>
              </w:rPr>
              <w:t>-10,554,756,074.00</w:t>
            </w:r>
          </w:p>
        </w:tc>
        <w:tc>
          <w:tcPr>
            <w:tcW w:w="2016" w:type="dxa"/>
          </w:tcPr>
          <w:p w:rsidR="00D0675E" w:rsidRPr="00572323" w:rsidRDefault="00D0675E" w:rsidP="00D0675E">
            <w:pPr>
              <w:jc w:val="right"/>
            </w:pPr>
            <w:r w:rsidRPr="00572323">
              <w:t>12,124,697,960.00</w:t>
            </w:r>
          </w:p>
        </w:tc>
      </w:tr>
      <w:tr w:rsidR="00D0675E" w:rsidTr="00B03D80">
        <w:tc>
          <w:tcPr>
            <w:tcW w:w="869" w:type="dxa"/>
          </w:tcPr>
          <w:p w:rsidR="00D0675E" w:rsidRPr="00643EEC" w:rsidRDefault="00D0675E" w:rsidP="00D0675E">
            <w:pPr>
              <w:autoSpaceDE w:val="0"/>
              <w:autoSpaceDN w:val="0"/>
              <w:adjustRightInd w:val="0"/>
              <w:jc w:val="center"/>
              <w:rPr>
                <w:b/>
                <w:lang w:val="es-PA"/>
              </w:rPr>
            </w:pPr>
            <w:r w:rsidRPr="00643EEC">
              <w:rPr>
                <w:b/>
                <w:lang w:val="es-PA"/>
              </w:rPr>
              <w:t>2012</w:t>
            </w:r>
          </w:p>
        </w:tc>
        <w:tc>
          <w:tcPr>
            <w:tcW w:w="1912" w:type="dxa"/>
          </w:tcPr>
          <w:p w:rsidR="00D0675E" w:rsidRPr="00643EEC" w:rsidRDefault="00D0675E" w:rsidP="00A407D6">
            <w:pPr>
              <w:autoSpaceDE w:val="0"/>
              <w:autoSpaceDN w:val="0"/>
              <w:adjustRightInd w:val="0"/>
              <w:jc w:val="right"/>
              <w:rPr>
                <w:b/>
                <w:lang w:val="es-PA"/>
              </w:rPr>
            </w:pPr>
            <w:r>
              <w:rPr>
                <w:b/>
                <w:lang w:val="es-PA"/>
              </w:rPr>
              <w:t>821,852,382.00</w:t>
            </w:r>
          </w:p>
        </w:tc>
        <w:tc>
          <w:tcPr>
            <w:tcW w:w="2016" w:type="dxa"/>
          </w:tcPr>
          <w:p w:rsidR="00D0675E" w:rsidRPr="00643EEC" w:rsidRDefault="00D0675E" w:rsidP="00A407D6">
            <w:pPr>
              <w:autoSpaceDE w:val="0"/>
              <w:autoSpaceDN w:val="0"/>
              <w:adjustRightInd w:val="0"/>
              <w:jc w:val="right"/>
              <w:rPr>
                <w:b/>
                <w:lang w:val="es-PA"/>
              </w:rPr>
            </w:pPr>
            <w:r>
              <w:rPr>
                <w:b/>
                <w:lang w:val="es-PA"/>
              </w:rPr>
              <w:t>12,633,239,942.00</w:t>
            </w:r>
          </w:p>
        </w:tc>
        <w:tc>
          <w:tcPr>
            <w:tcW w:w="2117" w:type="dxa"/>
          </w:tcPr>
          <w:p w:rsidR="00D0675E" w:rsidRPr="00D0675E" w:rsidRDefault="00D0675E" w:rsidP="00D0675E">
            <w:pPr>
              <w:jc w:val="right"/>
              <w:rPr>
                <w:color w:val="FF0000"/>
              </w:rPr>
            </w:pPr>
            <w:r w:rsidRPr="00D0675E">
              <w:rPr>
                <w:color w:val="FF0000"/>
              </w:rPr>
              <w:t>-11,811,387,560.00</w:t>
            </w:r>
          </w:p>
        </w:tc>
        <w:tc>
          <w:tcPr>
            <w:tcW w:w="2016" w:type="dxa"/>
          </w:tcPr>
          <w:p w:rsidR="00D0675E" w:rsidRPr="00572323" w:rsidRDefault="00D0675E" w:rsidP="00D0675E">
            <w:pPr>
              <w:jc w:val="right"/>
            </w:pPr>
            <w:r w:rsidRPr="00572323">
              <w:t>13,455,092,324.00</w:t>
            </w:r>
          </w:p>
        </w:tc>
      </w:tr>
      <w:tr w:rsidR="00012EBC" w:rsidTr="00B03D80">
        <w:tc>
          <w:tcPr>
            <w:tcW w:w="869" w:type="dxa"/>
          </w:tcPr>
          <w:p w:rsidR="00012EBC" w:rsidRPr="00643EEC" w:rsidRDefault="00012EBC" w:rsidP="00D0675E">
            <w:pPr>
              <w:autoSpaceDE w:val="0"/>
              <w:autoSpaceDN w:val="0"/>
              <w:adjustRightInd w:val="0"/>
              <w:jc w:val="center"/>
              <w:rPr>
                <w:b/>
                <w:lang w:val="es-PA"/>
              </w:rPr>
            </w:pPr>
            <w:r>
              <w:rPr>
                <w:b/>
                <w:lang w:val="es-PA"/>
              </w:rPr>
              <w:t xml:space="preserve">2013 </w:t>
            </w:r>
          </w:p>
        </w:tc>
        <w:tc>
          <w:tcPr>
            <w:tcW w:w="1912" w:type="dxa"/>
          </w:tcPr>
          <w:p w:rsidR="00012EBC" w:rsidRPr="00012EBC" w:rsidRDefault="00012EBC" w:rsidP="00B03D80">
            <w:pPr>
              <w:jc w:val="right"/>
              <w:rPr>
                <w:b/>
              </w:rPr>
            </w:pPr>
            <w:r w:rsidRPr="00012EBC">
              <w:rPr>
                <w:b/>
              </w:rPr>
              <w:t>843,913,060</w:t>
            </w:r>
            <w:r w:rsidR="004A468B">
              <w:rPr>
                <w:b/>
              </w:rPr>
              <w:t>.00</w:t>
            </w:r>
          </w:p>
        </w:tc>
        <w:tc>
          <w:tcPr>
            <w:tcW w:w="2016" w:type="dxa"/>
          </w:tcPr>
          <w:p w:rsidR="00012EBC" w:rsidRPr="00012EBC" w:rsidRDefault="00012EBC" w:rsidP="00B03D80">
            <w:pPr>
              <w:jc w:val="right"/>
              <w:rPr>
                <w:b/>
              </w:rPr>
            </w:pPr>
            <w:r w:rsidRPr="00012EBC">
              <w:rPr>
                <w:b/>
              </w:rPr>
              <w:t>13,035,390,989</w:t>
            </w:r>
            <w:r w:rsidR="004A468B">
              <w:rPr>
                <w:b/>
              </w:rPr>
              <w:t>.00</w:t>
            </w:r>
          </w:p>
        </w:tc>
        <w:tc>
          <w:tcPr>
            <w:tcW w:w="2117" w:type="dxa"/>
          </w:tcPr>
          <w:p w:rsidR="00012EBC" w:rsidRPr="00D0675E" w:rsidRDefault="00012EBC" w:rsidP="00B03D80">
            <w:pPr>
              <w:jc w:val="right"/>
              <w:rPr>
                <w:color w:val="FF0000"/>
              </w:rPr>
            </w:pPr>
            <w:r>
              <w:rPr>
                <w:color w:val="FF0000"/>
              </w:rPr>
              <w:t>-12,191,477,929.00</w:t>
            </w:r>
          </w:p>
        </w:tc>
        <w:tc>
          <w:tcPr>
            <w:tcW w:w="2016" w:type="dxa"/>
          </w:tcPr>
          <w:p w:rsidR="00012EBC" w:rsidRDefault="00012EBC" w:rsidP="00B03D80">
            <w:pPr>
              <w:jc w:val="right"/>
            </w:pPr>
            <w:r>
              <w:t>13,879,304,049.00</w:t>
            </w:r>
          </w:p>
        </w:tc>
      </w:tr>
      <w:tr w:rsidR="00012EBC" w:rsidTr="00B03D80">
        <w:tc>
          <w:tcPr>
            <w:tcW w:w="869" w:type="dxa"/>
          </w:tcPr>
          <w:p w:rsidR="00012EBC" w:rsidRDefault="00012EBC" w:rsidP="00D0675E">
            <w:pPr>
              <w:autoSpaceDE w:val="0"/>
              <w:autoSpaceDN w:val="0"/>
              <w:adjustRightInd w:val="0"/>
              <w:jc w:val="center"/>
              <w:rPr>
                <w:b/>
                <w:lang w:val="es-PA"/>
              </w:rPr>
            </w:pPr>
            <w:r>
              <w:rPr>
                <w:b/>
                <w:lang w:val="es-PA"/>
              </w:rPr>
              <w:t>2014</w:t>
            </w:r>
          </w:p>
        </w:tc>
        <w:tc>
          <w:tcPr>
            <w:tcW w:w="1912" w:type="dxa"/>
          </w:tcPr>
          <w:p w:rsidR="00012EBC" w:rsidRPr="00012EBC" w:rsidRDefault="00012EBC" w:rsidP="00B03D80">
            <w:pPr>
              <w:jc w:val="right"/>
              <w:rPr>
                <w:b/>
              </w:rPr>
            </w:pPr>
            <w:r w:rsidRPr="00012EBC">
              <w:rPr>
                <w:b/>
              </w:rPr>
              <w:t>818,204,344</w:t>
            </w:r>
            <w:r w:rsidR="004A468B">
              <w:rPr>
                <w:b/>
              </w:rPr>
              <w:t>.00</w:t>
            </w:r>
          </w:p>
        </w:tc>
        <w:tc>
          <w:tcPr>
            <w:tcW w:w="2016" w:type="dxa"/>
          </w:tcPr>
          <w:p w:rsidR="00012EBC" w:rsidRPr="00012EBC" w:rsidRDefault="00012EBC" w:rsidP="00B03D80">
            <w:pPr>
              <w:jc w:val="right"/>
              <w:rPr>
                <w:b/>
              </w:rPr>
            </w:pPr>
            <w:r w:rsidRPr="00012EBC">
              <w:rPr>
                <w:b/>
              </w:rPr>
              <w:t>13,714,508,609</w:t>
            </w:r>
            <w:r w:rsidR="004A468B">
              <w:rPr>
                <w:b/>
              </w:rPr>
              <w:t>.00</w:t>
            </w:r>
          </w:p>
        </w:tc>
        <w:tc>
          <w:tcPr>
            <w:tcW w:w="2117" w:type="dxa"/>
          </w:tcPr>
          <w:p w:rsidR="00012EBC" w:rsidRPr="00D0675E" w:rsidRDefault="00012EBC" w:rsidP="00B03D80">
            <w:pPr>
              <w:jc w:val="right"/>
              <w:rPr>
                <w:color w:val="FF0000"/>
              </w:rPr>
            </w:pPr>
            <w:r>
              <w:rPr>
                <w:color w:val="FF0000"/>
              </w:rPr>
              <w:t>-12,896,304,265.00</w:t>
            </w:r>
          </w:p>
        </w:tc>
        <w:tc>
          <w:tcPr>
            <w:tcW w:w="2016" w:type="dxa"/>
          </w:tcPr>
          <w:p w:rsidR="00012EBC" w:rsidRPr="00572323" w:rsidRDefault="00012EBC" w:rsidP="00B03D80">
            <w:pPr>
              <w:jc w:val="right"/>
            </w:pPr>
            <w:r>
              <w:t>14,532,712,953.00</w:t>
            </w:r>
          </w:p>
        </w:tc>
      </w:tr>
      <w:tr w:rsidR="004A468B" w:rsidTr="00B03D80">
        <w:tc>
          <w:tcPr>
            <w:tcW w:w="869" w:type="dxa"/>
          </w:tcPr>
          <w:p w:rsidR="004A468B" w:rsidRDefault="004A468B" w:rsidP="00D0675E">
            <w:pPr>
              <w:autoSpaceDE w:val="0"/>
              <w:autoSpaceDN w:val="0"/>
              <w:adjustRightInd w:val="0"/>
              <w:jc w:val="center"/>
              <w:rPr>
                <w:b/>
                <w:lang w:val="es-PA"/>
              </w:rPr>
            </w:pPr>
            <w:r>
              <w:rPr>
                <w:b/>
                <w:lang w:val="es-PA"/>
              </w:rPr>
              <w:t>2015</w:t>
            </w:r>
          </w:p>
        </w:tc>
        <w:tc>
          <w:tcPr>
            <w:tcW w:w="1912" w:type="dxa"/>
          </w:tcPr>
          <w:p w:rsidR="004A468B" w:rsidRPr="004A468B" w:rsidRDefault="004A468B" w:rsidP="00302BA2">
            <w:pPr>
              <w:jc w:val="right"/>
              <w:rPr>
                <w:b/>
              </w:rPr>
            </w:pPr>
            <w:r w:rsidRPr="004A468B">
              <w:rPr>
                <w:b/>
              </w:rPr>
              <w:t>695,748,831.00</w:t>
            </w:r>
          </w:p>
        </w:tc>
        <w:tc>
          <w:tcPr>
            <w:tcW w:w="2016" w:type="dxa"/>
          </w:tcPr>
          <w:p w:rsidR="004A468B" w:rsidRPr="004A468B" w:rsidRDefault="004A468B" w:rsidP="00302BA2">
            <w:pPr>
              <w:jc w:val="right"/>
              <w:rPr>
                <w:b/>
              </w:rPr>
            </w:pPr>
            <w:r w:rsidRPr="004A468B">
              <w:rPr>
                <w:b/>
              </w:rPr>
              <w:t>12,136,103,967.00</w:t>
            </w:r>
          </w:p>
        </w:tc>
        <w:tc>
          <w:tcPr>
            <w:tcW w:w="2117" w:type="dxa"/>
          </w:tcPr>
          <w:p w:rsidR="004A468B" w:rsidRPr="004A468B" w:rsidRDefault="004A468B" w:rsidP="00302BA2">
            <w:pPr>
              <w:jc w:val="right"/>
              <w:rPr>
                <w:color w:val="FF0000"/>
              </w:rPr>
            </w:pPr>
            <w:r w:rsidRPr="004A468B">
              <w:rPr>
                <w:color w:val="FF0000"/>
              </w:rPr>
              <w:t>-11,440,355,136.00</w:t>
            </w:r>
          </w:p>
        </w:tc>
        <w:tc>
          <w:tcPr>
            <w:tcW w:w="2016" w:type="dxa"/>
          </w:tcPr>
          <w:p w:rsidR="004A468B" w:rsidRPr="004A468B" w:rsidRDefault="004A468B" w:rsidP="00302BA2">
            <w:pPr>
              <w:jc w:val="right"/>
            </w:pPr>
            <w:r w:rsidRPr="004A468B">
              <w:t>12,831,852,798.00</w:t>
            </w:r>
          </w:p>
        </w:tc>
      </w:tr>
    </w:tbl>
    <w:p w:rsidR="00643EEC" w:rsidRDefault="00643EEC" w:rsidP="00487366">
      <w:pPr>
        <w:autoSpaceDE w:val="0"/>
        <w:autoSpaceDN w:val="0"/>
        <w:adjustRightInd w:val="0"/>
        <w:rPr>
          <w:b/>
          <w:sz w:val="28"/>
          <w:szCs w:val="28"/>
          <w:lang w:val="es-PA"/>
        </w:rPr>
      </w:pPr>
    </w:p>
    <w:p w:rsidR="00036A87" w:rsidRDefault="00036A87" w:rsidP="00487366">
      <w:pPr>
        <w:autoSpaceDE w:val="0"/>
        <w:autoSpaceDN w:val="0"/>
        <w:adjustRightInd w:val="0"/>
        <w:rPr>
          <w:b/>
          <w:sz w:val="28"/>
          <w:szCs w:val="28"/>
          <w:lang w:val="es-PA"/>
        </w:rPr>
      </w:pPr>
    </w:p>
    <w:p w:rsidR="00AB6FF9" w:rsidRDefault="003E59CB" w:rsidP="00487366">
      <w:pPr>
        <w:autoSpaceDE w:val="0"/>
        <w:autoSpaceDN w:val="0"/>
        <w:adjustRightInd w:val="0"/>
        <w:rPr>
          <w:b/>
          <w:sz w:val="28"/>
          <w:szCs w:val="28"/>
          <w:lang w:val="en-US"/>
        </w:rPr>
      </w:pPr>
      <w:r w:rsidRPr="003E59CB">
        <w:rPr>
          <w:b/>
          <w:sz w:val="28"/>
          <w:szCs w:val="28"/>
          <w:lang w:val="en-US"/>
        </w:rPr>
        <w:t>MAINLY PRODUCTS EXPORTED BY</w:t>
      </w:r>
      <w:r w:rsidR="004A468B">
        <w:rPr>
          <w:b/>
          <w:sz w:val="28"/>
          <w:szCs w:val="28"/>
          <w:lang w:val="en-US"/>
        </w:rPr>
        <w:t xml:space="preserve"> PANAMA</w:t>
      </w:r>
      <w:r w:rsidR="00970F59">
        <w:rPr>
          <w:b/>
          <w:sz w:val="28"/>
          <w:szCs w:val="28"/>
          <w:lang w:val="en-US"/>
        </w:rPr>
        <w:t xml:space="preserve"> IN</w:t>
      </w:r>
      <w:r w:rsidR="004A468B">
        <w:rPr>
          <w:b/>
          <w:sz w:val="28"/>
          <w:szCs w:val="28"/>
          <w:lang w:val="en-US"/>
        </w:rPr>
        <w:t xml:space="preserve"> 2015</w:t>
      </w:r>
    </w:p>
    <w:p w:rsidR="00F01067" w:rsidRDefault="00F01067" w:rsidP="00487366">
      <w:pPr>
        <w:autoSpaceDE w:val="0"/>
        <w:autoSpaceDN w:val="0"/>
        <w:adjustRightInd w:val="0"/>
        <w:rPr>
          <w:b/>
          <w:sz w:val="28"/>
          <w:szCs w:val="28"/>
          <w:lang w:val="en-US"/>
        </w:rPr>
      </w:pPr>
    </w:p>
    <w:tbl>
      <w:tblPr>
        <w:tblW w:w="0" w:type="auto"/>
        <w:tblInd w:w="55" w:type="dxa"/>
        <w:tblLayout w:type="fixed"/>
        <w:tblCellMar>
          <w:left w:w="70" w:type="dxa"/>
          <w:right w:w="70" w:type="dxa"/>
        </w:tblCellMar>
        <w:tblLook w:val="04A0" w:firstRow="1" w:lastRow="0" w:firstColumn="1" w:lastColumn="0" w:noHBand="0" w:noVBand="1"/>
      </w:tblPr>
      <w:tblGrid>
        <w:gridCol w:w="1149"/>
        <w:gridCol w:w="4929"/>
        <w:gridCol w:w="1592"/>
        <w:gridCol w:w="919"/>
      </w:tblGrid>
      <w:tr w:rsidR="00F01067" w:rsidRPr="00970F59" w:rsidTr="00302BA2">
        <w:trPr>
          <w:trHeight w:val="264"/>
        </w:trPr>
        <w:tc>
          <w:tcPr>
            <w:tcW w:w="1149" w:type="dxa"/>
            <w:tcBorders>
              <w:top w:val="single" w:sz="8" w:space="0" w:color="000000"/>
              <w:left w:val="nil"/>
              <w:bottom w:val="single" w:sz="8" w:space="0" w:color="000000"/>
              <w:right w:val="nil"/>
            </w:tcBorders>
            <w:shd w:val="clear" w:color="9BBB59" w:fill="9BBB59"/>
            <w:noWrap/>
            <w:vAlign w:val="bottom"/>
            <w:hideMark/>
          </w:tcPr>
          <w:p w:rsidR="00F01067" w:rsidRPr="002D455F" w:rsidRDefault="00970F59" w:rsidP="00302BA2">
            <w:pPr>
              <w:rPr>
                <w:rFonts w:ascii="Arial" w:hAnsi="Arial" w:cs="Arial"/>
                <w:b/>
                <w:bCs/>
                <w:color w:val="FFFFFF"/>
                <w:sz w:val="20"/>
                <w:szCs w:val="20"/>
                <w:lang w:val="es-PA" w:eastAsia="es-PA"/>
              </w:rPr>
            </w:pPr>
            <w:proofErr w:type="spellStart"/>
            <w:r>
              <w:rPr>
                <w:rFonts w:ascii="Arial" w:hAnsi="Arial" w:cs="Arial"/>
                <w:b/>
                <w:bCs/>
                <w:color w:val="FFFFFF"/>
                <w:sz w:val="20"/>
                <w:szCs w:val="20"/>
                <w:lang w:val="es-PA" w:eastAsia="es-PA"/>
              </w:rPr>
              <w:t>Tariff</w:t>
            </w:r>
            <w:proofErr w:type="spellEnd"/>
            <w:r>
              <w:rPr>
                <w:rFonts w:ascii="Arial" w:hAnsi="Arial" w:cs="Arial"/>
                <w:b/>
                <w:bCs/>
                <w:color w:val="FFFFFF"/>
                <w:sz w:val="20"/>
                <w:szCs w:val="20"/>
                <w:lang w:val="es-PA" w:eastAsia="es-PA"/>
              </w:rPr>
              <w:t xml:space="preserve"> </w:t>
            </w:r>
            <w:proofErr w:type="spellStart"/>
            <w:r>
              <w:rPr>
                <w:rFonts w:ascii="Arial" w:hAnsi="Arial" w:cs="Arial"/>
                <w:b/>
                <w:bCs/>
                <w:color w:val="FFFFFF"/>
                <w:sz w:val="20"/>
                <w:szCs w:val="20"/>
                <w:lang w:val="es-PA" w:eastAsia="es-PA"/>
              </w:rPr>
              <w:t>Code</w:t>
            </w:r>
            <w:proofErr w:type="spellEnd"/>
          </w:p>
        </w:tc>
        <w:tc>
          <w:tcPr>
            <w:tcW w:w="4929" w:type="dxa"/>
            <w:tcBorders>
              <w:top w:val="single" w:sz="8" w:space="0" w:color="000000"/>
              <w:left w:val="nil"/>
              <w:bottom w:val="single" w:sz="8" w:space="0" w:color="000000"/>
              <w:right w:val="nil"/>
            </w:tcBorders>
            <w:shd w:val="clear" w:color="9BBB59" w:fill="9BBB59"/>
            <w:noWrap/>
            <w:vAlign w:val="bottom"/>
            <w:hideMark/>
          </w:tcPr>
          <w:p w:rsidR="00F01067" w:rsidRPr="00970F59" w:rsidRDefault="00970F59" w:rsidP="00970F59">
            <w:pPr>
              <w:rPr>
                <w:rFonts w:ascii="Arial" w:hAnsi="Arial" w:cs="Arial"/>
                <w:b/>
                <w:bCs/>
                <w:color w:val="FFFFFF"/>
                <w:sz w:val="20"/>
                <w:szCs w:val="20"/>
                <w:lang w:val="en-US" w:eastAsia="es-PA"/>
              </w:rPr>
            </w:pPr>
            <w:r w:rsidRPr="00970F59">
              <w:rPr>
                <w:rFonts w:ascii="Arial" w:hAnsi="Arial" w:cs="Arial"/>
                <w:b/>
                <w:bCs/>
                <w:color w:val="FFFFFF"/>
                <w:sz w:val="20"/>
                <w:szCs w:val="20"/>
                <w:lang w:val="en-US" w:eastAsia="es-PA"/>
              </w:rPr>
              <w:t>Top</w:t>
            </w:r>
            <w:r w:rsidR="00F01067" w:rsidRPr="00970F59">
              <w:rPr>
                <w:rFonts w:ascii="Arial" w:hAnsi="Arial" w:cs="Arial"/>
                <w:b/>
                <w:bCs/>
                <w:color w:val="FFFFFF"/>
                <w:sz w:val="20"/>
                <w:szCs w:val="20"/>
                <w:lang w:val="en-US" w:eastAsia="es-PA"/>
              </w:rPr>
              <w:t xml:space="preserve"> 20 </w:t>
            </w:r>
            <w:r w:rsidRPr="00970F59">
              <w:rPr>
                <w:rFonts w:ascii="Arial" w:hAnsi="Arial" w:cs="Arial"/>
                <w:b/>
                <w:bCs/>
                <w:color w:val="FFFFFF"/>
                <w:sz w:val="20"/>
                <w:szCs w:val="20"/>
                <w:lang w:val="en-US" w:eastAsia="es-PA"/>
              </w:rPr>
              <w:t xml:space="preserve">export </w:t>
            </w:r>
            <w:r w:rsidR="00F01067" w:rsidRPr="00970F59">
              <w:rPr>
                <w:rFonts w:ascii="Arial" w:hAnsi="Arial" w:cs="Arial"/>
                <w:b/>
                <w:bCs/>
                <w:color w:val="FFFFFF"/>
                <w:sz w:val="20"/>
                <w:szCs w:val="20"/>
                <w:lang w:val="en-US" w:eastAsia="es-PA"/>
              </w:rPr>
              <w:t>produ</w:t>
            </w:r>
            <w:r w:rsidRPr="00970F59">
              <w:rPr>
                <w:rFonts w:ascii="Arial" w:hAnsi="Arial" w:cs="Arial"/>
                <w:b/>
                <w:bCs/>
                <w:color w:val="FFFFFF"/>
                <w:sz w:val="20"/>
                <w:szCs w:val="20"/>
                <w:lang w:val="en-US" w:eastAsia="es-PA"/>
              </w:rPr>
              <w:t>ct</w:t>
            </w:r>
            <w:r w:rsidR="00F01067" w:rsidRPr="00970F59">
              <w:rPr>
                <w:rFonts w:ascii="Arial" w:hAnsi="Arial" w:cs="Arial"/>
                <w:b/>
                <w:bCs/>
                <w:color w:val="FFFFFF"/>
                <w:sz w:val="20"/>
                <w:szCs w:val="20"/>
                <w:lang w:val="en-US" w:eastAsia="es-PA"/>
              </w:rPr>
              <w:t xml:space="preserve">s </w:t>
            </w:r>
            <w:r w:rsidRPr="00970F59">
              <w:rPr>
                <w:rFonts w:ascii="Arial" w:hAnsi="Arial" w:cs="Arial"/>
                <w:b/>
                <w:bCs/>
                <w:color w:val="FFFFFF"/>
                <w:sz w:val="20"/>
                <w:szCs w:val="20"/>
                <w:lang w:val="en-US" w:eastAsia="es-PA"/>
              </w:rPr>
              <w:t>by</w:t>
            </w:r>
            <w:r>
              <w:rPr>
                <w:rFonts w:ascii="Arial" w:hAnsi="Arial" w:cs="Arial"/>
                <w:b/>
                <w:bCs/>
                <w:color w:val="FFFFFF"/>
                <w:sz w:val="20"/>
                <w:szCs w:val="20"/>
                <w:lang w:val="en-US" w:eastAsia="es-PA"/>
              </w:rPr>
              <w:t xml:space="preserve"> Panama. Year</w:t>
            </w:r>
            <w:r w:rsidR="00F01067" w:rsidRPr="00970F59">
              <w:rPr>
                <w:rFonts w:ascii="Arial" w:hAnsi="Arial" w:cs="Arial"/>
                <w:b/>
                <w:bCs/>
                <w:color w:val="FFFFFF"/>
                <w:sz w:val="20"/>
                <w:szCs w:val="20"/>
                <w:lang w:val="en-US" w:eastAsia="es-PA"/>
              </w:rPr>
              <w:t xml:space="preserve"> 2015</w:t>
            </w:r>
          </w:p>
        </w:tc>
        <w:tc>
          <w:tcPr>
            <w:tcW w:w="1592" w:type="dxa"/>
            <w:tcBorders>
              <w:top w:val="single" w:sz="8" w:space="0" w:color="000000"/>
              <w:left w:val="nil"/>
              <w:bottom w:val="single" w:sz="8" w:space="0" w:color="000000"/>
              <w:right w:val="nil"/>
            </w:tcBorders>
            <w:shd w:val="clear" w:color="9BBB59" w:fill="9BBB59"/>
            <w:noWrap/>
            <w:vAlign w:val="bottom"/>
            <w:hideMark/>
          </w:tcPr>
          <w:p w:rsidR="00F01067" w:rsidRPr="00970F59" w:rsidRDefault="00970F59" w:rsidP="00302BA2">
            <w:pPr>
              <w:rPr>
                <w:rFonts w:ascii="Arial" w:hAnsi="Arial" w:cs="Arial"/>
                <w:b/>
                <w:bCs/>
                <w:color w:val="FFFFFF"/>
                <w:sz w:val="20"/>
                <w:szCs w:val="20"/>
                <w:lang w:val="en-US" w:eastAsia="es-PA"/>
              </w:rPr>
            </w:pPr>
            <w:r>
              <w:rPr>
                <w:rFonts w:ascii="Arial" w:hAnsi="Arial" w:cs="Arial"/>
                <w:b/>
                <w:bCs/>
                <w:color w:val="FFFFFF"/>
                <w:sz w:val="20"/>
                <w:szCs w:val="20"/>
                <w:lang w:val="en-US" w:eastAsia="es-PA"/>
              </w:rPr>
              <w:t>FOB value in</w:t>
            </w:r>
            <w:r w:rsidR="00F01067" w:rsidRPr="00970F59">
              <w:rPr>
                <w:rFonts w:ascii="Arial" w:hAnsi="Arial" w:cs="Arial"/>
                <w:b/>
                <w:bCs/>
                <w:color w:val="FFFFFF"/>
                <w:sz w:val="20"/>
                <w:szCs w:val="20"/>
                <w:lang w:val="en-US" w:eastAsia="es-PA"/>
              </w:rPr>
              <w:t xml:space="preserve"> US$</w:t>
            </w:r>
          </w:p>
        </w:tc>
        <w:tc>
          <w:tcPr>
            <w:tcW w:w="919" w:type="dxa"/>
            <w:tcBorders>
              <w:top w:val="single" w:sz="8" w:space="0" w:color="000000"/>
              <w:left w:val="nil"/>
              <w:bottom w:val="single" w:sz="8" w:space="0" w:color="000000"/>
              <w:right w:val="nil"/>
            </w:tcBorders>
            <w:shd w:val="clear" w:color="9BBB59" w:fill="9BBB59"/>
            <w:noWrap/>
            <w:vAlign w:val="bottom"/>
            <w:hideMark/>
          </w:tcPr>
          <w:p w:rsidR="00F01067" w:rsidRPr="00970F59" w:rsidRDefault="00970F59" w:rsidP="00302BA2">
            <w:pPr>
              <w:rPr>
                <w:rFonts w:ascii="Arial" w:hAnsi="Arial" w:cs="Arial"/>
                <w:b/>
                <w:bCs/>
                <w:color w:val="FFFFFF"/>
                <w:sz w:val="20"/>
                <w:szCs w:val="20"/>
                <w:lang w:val="en-US" w:eastAsia="es-PA"/>
              </w:rPr>
            </w:pPr>
            <w:r>
              <w:rPr>
                <w:rFonts w:ascii="Arial" w:hAnsi="Arial" w:cs="Arial"/>
                <w:b/>
                <w:bCs/>
                <w:color w:val="FFFFFF"/>
                <w:sz w:val="20"/>
                <w:szCs w:val="20"/>
                <w:lang w:val="en-US" w:eastAsia="es-PA"/>
              </w:rPr>
              <w:t xml:space="preserve">% share </w:t>
            </w:r>
            <w:r w:rsidR="00F01067" w:rsidRPr="00970F59">
              <w:rPr>
                <w:rFonts w:ascii="Arial" w:hAnsi="Arial" w:cs="Arial"/>
                <w:b/>
                <w:bCs/>
                <w:color w:val="FFFFFF"/>
                <w:sz w:val="20"/>
                <w:szCs w:val="20"/>
                <w:lang w:val="en-US" w:eastAsia="es-PA"/>
              </w:rPr>
              <w:t xml:space="preserve"> Total</w:t>
            </w:r>
          </w:p>
        </w:tc>
      </w:tr>
      <w:tr w:rsidR="00F01067" w:rsidRPr="00970F59" w:rsidTr="00302BA2">
        <w:trPr>
          <w:trHeight w:val="221"/>
        </w:trPr>
        <w:tc>
          <w:tcPr>
            <w:tcW w:w="1149" w:type="dxa"/>
            <w:tcBorders>
              <w:top w:val="nil"/>
              <w:left w:val="nil"/>
              <w:bottom w:val="nil"/>
              <w:right w:val="nil"/>
            </w:tcBorders>
            <w:shd w:val="clear" w:color="D9D9D9" w:fill="D9D9D9"/>
            <w:noWrap/>
            <w:vAlign w:val="center"/>
            <w:hideMark/>
          </w:tcPr>
          <w:p w:rsidR="00F01067" w:rsidRPr="00970F59" w:rsidRDefault="00F01067" w:rsidP="00302BA2">
            <w:pPr>
              <w:rPr>
                <w:rFonts w:ascii="Arial" w:hAnsi="Arial" w:cs="Arial"/>
                <w:color w:val="000000"/>
                <w:sz w:val="20"/>
                <w:szCs w:val="20"/>
                <w:lang w:val="en-US" w:eastAsia="es-PA"/>
              </w:rPr>
            </w:pPr>
            <w:r w:rsidRPr="00970F59">
              <w:rPr>
                <w:rFonts w:ascii="Arial" w:hAnsi="Arial" w:cs="Arial"/>
                <w:color w:val="000000"/>
                <w:sz w:val="20"/>
                <w:szCs w:val="20"/>
                <w:lang w:val="en-US" w:eastAsia="es-PA"/>
              </w:rPr>
              <w:t>08039011</w:t>
            </w:r>
          </w:p>
        </w:tc>
        <w:tc>
          <w:tcPr>
            <w:tcW w:w="4929" w:type="dxa"/>
            <w:tcBorders>
              <w:top w:val="nil"/>
              <w:left w:val="nil"/>
              <w:bottom w:val="nil"/>
              <w:right w:val="nil"/>
            </w:tcBorders>
            <w:shd w:val="clear" w:color="D9D9D9" w:fill="D9D9D9"/>
          </w:tcPr>
          <w:p w:rsidR="00F01067" w:rsidRPr="00970F59" w:rsidRDefault="00F01067" w:rsidP="00302BA2">
            <w:pPr>
              <w:jc w:val="both"/>
              <w:rPr>
                <w:lang w:val="en-US"/>
              </w:rPr>
            </w:pPr>
            <w:r w:rsidRPr="00970F59">
              <w:rPr>
                <w:lang w:val="en-US"/>
              </w:rPr>
              <w:t>Fresh bananas.</w:t>
            </w:r>
          </w:p>
        </w:tc>
        <w:tc>
          <w:tcPr>
            <w:tcW w:w="1592" w:type="dxa"/>
            <w:tcBorders>
              <w:top w:val="nil"/>
              <w:left w:val="nil"/>
              <w:bottom w:val="nil"/>
              <w:right w:val="nil"/>
            </w:tcBorders>
            <w:shd w:val="clear" w:color="D9D9D9" w:fill="D9D9D9"/>
            <w:noWrap/>
            <w:vAlign w:val="center"/>
            <w:hideMark/>
          </w:tcPr>
          <w:p w:rsidR="00F01067" w:rsidRPr="00970F59" w:rsidRDefault="00F01067" w:rsidP="00302BA2">
            <w:pPr>
              <w:jc w:val="right"/>
              <w:rPr>
                <w:rFonts w:ascii="Arial" w:hAnsi="Arial" w:cs="Arial"/>
                <w:color w:val="000000"/>
                <w:sz w:val="20"/>
                <w:szCs w:val="20"/>
                <w:lang w:val="en-US" w:eastAsia="es-PA"/>
              </w:rPr>
            </w:pPr>
            <w:r w:rsidRPr="00970F59">
              <w:rPr>
                <w:rFonts w:ascii="Arial" w:hAnsi="Arial" w:cs="Arial"/>
                <w:color w:val="000000"/>
                <w:sz w:val="20"/>
                <w:szCs w:val="20"/>
                <w:lang w:val="en-US" w:eastAsia="es-PA"/>
              </w:rPr>
              <w:t>95,983,554.00</w:t>
            </w:r>
          </w:p>
        </w:tc>
        <w:tc>
          <w:tcPr>
            <w:tcW w:w="919" w:type="dxa"/>
            <w:tcBorders>
              <w:top w:val="nil"/>
              <w:left w:val="nil"/>
              <w:bottom w:val="nil"/>
              <w:right w:val="nil"/>
            </w:tcBorders>
            <w:shd w:val="clear" w:color="D9D9D9" w:fill="D9D9D9"/>
            <w:noWrap/>
            <w:vAlign w:val="bottom"/>
          </w:tcPr>
          <w:p w:rsidR="00F01067" w:rsidRPr="00970F59" w:rsidRDefault="00F01067" w:rsidP="00302BA2">
            <w:pPr>
              <w:jc w:val="right"/>
              <w:rPr>
                <w:rFonts w:ascii="Arial" w:hAnsi="Arial" w:cs="Arial"/>
                <w:sz w:val="20"/>
                <w:szCs w:val="20"/>
                <w:lang w:val="en-US"/>
              </w:rPr>
            </w:pPr>
            <w:r w:rsidRPr="00970F59">
              <w:rPr>
                <w:rFonts w:ascii="Arial" w:hAnsi="Arial" w:cs="Arial"/>
                <w:sz w:val="20"/>
                <w:szCs w:val="20"/>
                <w:lang w:val="en-US"/>
              </w:rPr>
              <w:t>13.8%</w:t>
            </w:r>
          </w:p>
        </w:tc>
      </w:tr>
      <w:tr w:rsidR="00F01067" w:rsidRPr="008E247B" w:rsidTr="00302BA2">
        <w:trPr>
          <w:trHeight w:val="528"/>
        </w:trPr>
        <w:tc>
          <w:tcPr>
            <w:tcW w:w="1149" w:type="dxa"/>
            <w:tcBorders>
              <w:top w:val="nil"/>
              <w:left w:val="nil"/>
              <w:bottom w:val="nil"/>
              <w:right w:val="nil"/>
            </w:tcBorders>
            <w:shd w:val="clear" w:color="auto" w:fill="auto"/>
            <w:noWrap/>
            <w:vAlign w:val="center"/>
            <w:hideMark/>
          </w:tcPr>
          <w:p w:rsidR="00F01067" w:rsidRPr="00970F59" w:rsidRDefault="00F01067" w:rsidP="00302BA2">
            <w:pPr>
              <w:rPr>
                <w:rFonts w:ascii="Arial" w:hAnsi="Arial" w:cs="Arial"/>
                <w:color w:val="000000"/>
                <w:sz w:val="20"/>
                <w:szCs w:val="20"/>
                <w:lang w:val="en-US" w:eastAsia="es-PA"/>
              </w:rPr>
            </w:pPr>
            <w:r w:rsidRPr="00970F59">
              <w:rPr>
                <w:rFonts w:ascii="Arial" w:hAnsi="Arial" w:cs="Arial"/>
                <w:color w:val="000000"/>
                <w:sz w:val="20"/>
                <w:szCs w:val="20"/>
                <w:lang w:val="en-US" w:eastAsia="es-PA"/>
              </w:rPr>
              <w:t>03061690</w:t>
            </w:r>
          </w:p>
        </w:tc>
        <w:tc>
          <w:tcPr>
            <w:tcW w:w="4929" w:type="dxa"/>
            <w:tcBorders>
              <w:top w:val="nil"/>
              <w:left w:val="nil"/>
              <w:bottom w:val="nil"/>
              <w:right w:val="nil"/>
            </w:tcBorders>
            <w:shd w:val="clear" w:color="auto" w:fill="auto"/>
          </w:tcPr>
          <w:p w:rsidR="00F01067" w:rsidRPr="008E247B" w:rsidRDefault="00F01067" w:rsidP="00302BA2">
            <w:pPr>
              <w:jc w:val="both"/>
              <w:rPr>
                <w:lang w:val="en-US"/>
              </w:rPr>
            </w:pPr>
            <w:r>
              <w:rPr>
                <w:lang w:val="en-US"/>
              </w:rPr>
              <w:t>Shrimps and prawns of cold water</w:t>
            </w:r>
            <w:r w:rsidRPr="008E247B">
              <w:rPr>
                <w:lang w:val="en-US"/>
              </w:rPr>
              <w:t>, frozen, except smoked.</w:t>
            </w:r>
          </w:p>
        </w:tc>
        <w:tc>
          <w:tcPr>
            <w:tcW w:w="1592" w:type="dxa"/>
            <w:tcBorders>
              <w:top w:val="nil"/>
              <w:left w:val="nil"/>
              <w:bottom w:val="nil"/>
              <w:right w:val="nil"/>
            </w:tcBorders>
            <w:shd w:val="clear" w:color="auto" w:fill="auto"/>
            <w:noWrap/>
            <w:vAlign w:val="center"/>
            <w:hideMark/>
          </w:tcPr>
          <w:p w:rsidR="00F01067" w:rsidRPr="008E247B" w:rsidRDefault="00F01067" w:rsidP="00302BA2">
            <w:pPr>
              <w:jc w:val="right"/>
              <w:rPr>
                <w:rFonts w:ascii="Arial" w:hAnsi="Arial" w:cs="Arial"/>
                <w:color w:val="000000"/>
                <w:sz w:val="20"/>
                <w:szCs w:val="20"/>
                <w:lang w:val="en-US" w:eastAsia="es-PA"/>
              </w:rPr>
            </w:pPr>
            <w:r w:rsidRPr="008E247B">
              <w:rPr>
                <w:rFonts w:ascii="Arial" w:hAnsi="Arial" w:cs="Arial"/>
                <w:color w:val="000000"/>
                <w:sz w:val="20"/>
                <w:szCs w:val="20"/>
                <w:lang w:val="en-US" w:eastAsia="es-PA"/>
              </w:rPr>
              <w:t>54,340,781.00</w:t>
            </w:r>
          </w:p>
        </w:tc>
        <w:tc>
          <w:tcPr>
            <w:tcW w:w="919" w:type="dxa"/>
            <w:tcBorders>
              <w:top w:val="nil"/>
              <w:left w:val="nil"/>
              <w:bottom w:val="nil"/>
              <w:right w:val="nil"/>
            </w:tcBorders>
            <w:shd w:val="clear" w:color="auto" w:fill="auto"/>
            <w:noWrap/>
            <w:vAlign w:val="bottom"/>
          </w:tcPr>
          <w:p w:rsidR="00F01067" w:rsidRPr="008E247B" w:rsidRDefault="00F01067" w:rsidP="00302BA2">
            <w:pPr>
              <w:jc w:val="right"/>
              <w:rPr>
                <w:rFonts w:ascii="Arial" w:hAnsi="Arial" w:cs="Arial"/>
                <w:sz w:val="20"/>
                <w:szCs w:val="20"/>
                <w:lang w:val="en-US"/>
              </w:rPr>
            </w:pPr>
            <w:r w:rsidRPr="008E247B">
              <w:rPr>
                <w:rFonts w:ascii="Arial" w:hAnsi="Arial" w:cs="Arial"/>
                <w:sz w:val="20"/>
                <w:szCs w:val="20"/>
                <w:lang w:val="en-US"/>
              </w:rPr>
              <w:t>7.8%</w:t>
            </w:r>
          </w:p>
        </w:tc>
      </w:tr>
      <w:tr w:rsidR="00F01067" w:rsidRPr="008E247B" w:rsidTr="00302BA2">
        <w:trPr>
          <w:trHeight w:val="279"/>
        </w:trPr>
        <w:tc>
          <w:tcPr>
            <w:tcW w:w="1149" w:type="dxa"/>
            <w:tcBorders>
              <w:top w:val="nil"/>
              <w:left w:val="nil"/>
              <w:bottom w:val="nil"/>
              <w:right w:val="nil"/>
            </w:tcBorders>
            <w:shd w:val="clear" w:color="D9D9D9" w:fill="D9D9D9"/>
            <w:noWrap/>
            <w:vAlign w:val="center"/>
          </w:tcPr>
          <w:p w:rsidR="00F01067" w:rsidRPr="008E247B" w:rsidRDefault="00F01067" w:rsidP="00302BA2">
            <w:pPr>
              <w:rPr>
                <w:rFonts w:ascii="Arial" w:hAnsi="Arial" w:cs="Arial"/>
                <w:color w:val="000000"/>
                <w:sz w:val="20"/>
                <w:szCs w:val="20"/>
                <w:lang w:val="en-US" w:eastAsia="es-PA"/>
              </w:rPr>
            </w:pPr>
            <w:r w:rsidRPr="008E247B">
              <w:rPr>
                <w:rFonts w:ascii="Arial" w:hAnsi="Arial" w:cs="Arial"/>
                <w:color w:val="000000"/>
                <w:sz w:val="20"/>
                <w:szCs w:val="20"/>
                <w:lang w:val="en-US" w:eastAsia="es-PA"/>
              </w:rPr>
              <w:t>03021900</w:t>
            </w:r>
          </w:p>
        </w:tc>
        <w:tc>
          <w:tcPr>
            <w:tcW w:w="4929" w:type="dxa"/>
            <w:tcBorders>
              <w:top w:val="nil"/>
              <w:left w:val="nil"/>
              <w:bottom w:val="nil"/>
              <w:right w:val="nil"/>
            </w:tcBorders>
            <w:shd w:val="clear" w:color="D9D9D9" w:fill="D9D9D9"/>
          </w:tcPr>
          <w:p w:rsidR="00F01067" w:rsidRPr="008E247B" w:rsidRDefault="00F01067" w:rsidP="00302BA2">
            <w:pPr>
              <w:jc w:val="both"/>
              <w:rPr>
                <w:lang w:val="en-US"/>
              </w:rPr>
            </w:pPr>
            <w:r w:rsidRPr="008E247B">
              <w:rPr>
                <w:lang w:val="en-US"/>
              </w:rPr>
              <w:t xml:space="preserve">Other </w:t>
            </w:r>
            <w:proofErr w:type="spellStart"/>
            <w:r w:rsidRPr="008E247B">
              <w:rPr>
                <w:lang w:val="en-US"/>
              </w:rPr>
              <w:t>salmonids</w:t>
            </w:r>
            <w:proofErr w:type="spellEnd"/>
            <w:r w:rsidRPr="008E247B">
              <w:rPr>
                <w:lang w:val="en-US"/>
              </w:rPr>
              <w:t>, fresh or chilled, excluding livers and roes.</w:t>
            </w:r>
          </w:p>
        </w:tc>
        <w:tc>
          <w:tcPr>
            <w:tcW w:w="1592" w:type="dxa"/>
            <w:tcBorders>
              <w:top w:val="nil"/>
              <w:left w:val="nil"/>
              <w:bottom w:val="nil"/>
              <w:right w:val="nil"/>
            </w:tcBorders>
            <w:shd w:val="clear" w:color="D9D9D9" w:fill="D9D9D9"/>
            <w:noWrap/>
            <w:vAlign w:val="center"/>
          </w:tcPr>
          <w:p w:rsidR="00F01067" w:rsidRPr="008E247B" w:rsidRDefault="00F01067" w:rsidP="00302BA2">
            <w:pPr>
              <w:jc w:val="right"/>
              <w:rPr>
                <w:rFonts w:ascii="Arial" w:hAnsi="Arial" w:cs="Arial"/>
                <w:color w:val="000000"/>
                <w:sz w:val="20"/>
                <w:szCs w:val="20"/>
                <w:lang w:val="en-US" w:eastAsia="es-PA"/>
              </w:rPr>
            </w:pPr>
            <w:r w:rsidRPr="008E247B">
              <w:rPr>
                <w:rFonts w:ascii="Arial" w:hAnsi="Arial" w:cs="Arial"/>
                <w:color w:val="000000"/>
                <w:sz w:val="20"/>
                <w:szCs w:val="20"/>
                <w:lang w:val="en-US" w:eastAsia="es-PA"/>
              </w:rPr>
              <w:t>31,813,842.00</w:t>
            </w:r>
          </w:p>
        </w:tc>
        <w:tc>
          <w:tcPr>
            <w:tcW w:w="919" w:type="dxa"/>
            <w:tcBorders>
              <w:top w:val="nil"/>
              <w:left w:val="nil"/>
              <w:bottom w:val="nil"/>
              <w:right w:val="nil"/>
            </w:tcBorders>
            <w:shd w:val="clear" w:color="D9D9D9" w:fill="D9D9D9"/>
            <w:noWrap/>
            <w:vAlign w:val="bottom"/>
          </w:tcPr>
          <w:p w:rsidR="00F01067" w:rsidRPr="008E247B" w:rsidRDefault="00F01067" w:rsidP="00302BA2">
            <w:pPr>
              <w:jc w:val="right"/>
              <w:rPr>
                <w:rFonts w:ascii="Arial" w:hAnsi="Arial" w:cs="Arial"/>
                <w:sz w:val="20"/>
                <w:szCs w:val="20"/>
                <w:lang w:val="en-US"/>
              </w:rPr>
            </w:pPr>
            <w:r w:rsidRPr="008E247B">
              <w:rPr>
                <w:rFonts w:ascii="Arial" w:hAnsi="Arial" w:cs="Arial"/>
                <w:sz w:val="20"/>
                <w:szCs w:val="20"/>
                <w:lang w:val="en-US"/>
              </w:rPr>
              <w:t>4.6%</w:t>
            </w:r>
          </w:p>
        </w:tc>
      </w:tr>
      <w:tr w:rsidR="00F01067" w:rsidRPr="0069435D" w:rsidTr="00302BA2">
        <w:trPr>
          <w:trHeight w:val="279"/>
        </w:trPr>
        <w:tc>
          <w:tcPr>
            <w:tcW w:w="1149" w:type="dxa"/>
            <w:tcBorders>
              <w:top w:val="nil"/>
              <w:left w:val="nil"/>
              <w:bottom w:val="nil"/>
              <w:right w:val="nil"/>
            </w:tcBorders>
            <w:shd w:val="clear" w:color="auto" w:fill="FFFFFF" w:themeFill="background1"/>
            <w:noWrap/>
            <w:vAlign w:val="center"/>
          </w:tcPr>
          <w:p w:rsidR="00F01067" w:rsidRPr="008E247B" w:rsidRDefault="00F01067" w:rsidP="00302BA2">
            <w:pPr>
              <w:rPr>
                <w:rFonts w:ascii="Arial" w:hAnsi="Arial" w:cs="Arial"/>
                <w:color w:val="000000"/>
                <w:sz w:val="20"/>
                <w:szCs w:val="20"/>
                <w:lang w:val="en-US" w:eastAsia="es-PA"/>
              </w:rPr>
            </w:pPr>
            <w:r w:rsidRPr="008E247B">
              <w:rPr>
                <w:rFonts w:ascii="Arial" w:hAnsi="Arial" w:cs="Arial"/>
                <w:color w:val="000000"/>
                <w:sz w:val="20"/>
                <w:szCs w:val="20"/>
                <w:lang w:val="en-US" w:eastAsia="es-PA"/>
              </w:rPr>
              <w:t>23012010</w:t>
            </w:r>
          </w:p>
        </w:tc>
        <w:tc>
          <w:tcPr>
            <w:tcW w:w="4929" w:type="dxa"/>
            <w:tcBorders>
              <w:top w:val="nil"/>
              <w:left w:val="nil"/>
              <w:bottom w:val="nil"/>
              <w:right w:val="nil"/>
            </w:tcBorders>
            <w:shd w:val="clear" w:color="auto" w:fill="FFFFFF" w:themeFill="background1"/>
          </w:tcPr>
          <w:p w:rsidR="00F01067" w:rsidRPr="008E247B" w:rsidRDefault="00F01067" w:rsidP="00302BA2">
            <w:pPr>
              <w:jc w:val="both"/>
              <w:rPr>
                <w:lang w:val="en-US"/>
              </w:rPr>
            </w:pPr>
            <w:r w:rsidRPr="008E247B">
              <w:rPr>
                <w:lang w:val="en-US"/>
              </w:rPr>
              <w:t>Flours, meals and "pellets" of fish.</w:t>
            </w:r>
          </w:p>
        </w:tc>
        <w:tc>
          <w:tcPr>
            <w:tcW w:w="1592" w:type="dxa"/>
            <w:tcBorders>
              <w:top w:val="nil"/>
              <w:left w:val="nil"/>
              <w:bottom w:val="nil"/>
              <w:right w:val="nil"/>
            </w:tcBorders>
            <w:shd w:val="clear" w:color="auto" w:fill="FFFFFF" w:themeFill="background1"/>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25,544,038.00</w:t>
            </w:r>
          </w:p>
        </w:tc>
        <w:tc>
          <w:tcPr>
            <w:tcW w:w="919" w:type="dxa"/>
            <w:tcBorders>
              <w:top w:val="nil"/>
              <w:left w:val="nil"/>
              <w:bottom w:val="nil"/>
              <w:right w:val="nil"/>
            </w:tcBorders>
            <w:shd w:val="clear" w:color="auto" w:fill="FFFFFF" w:themeFill="background1"/>
            <w:noWrap/>
            <w:vAlign w:val="bottom"/>
          </w:tcPr>
          <w:p w:rsidR="00F01067" w:rsidRDefault="00F01067" w:rsidP="00302BA2">
            <w:pPr>
              <w:jc w:val="right"/>
              <w:rPr>
                <w:rFonts w:ascii="Arial" w:hAnsi="Arial" w:cs="Arial"/>
                <w:sz w:val="20"/>
                <w:szCs w:val="20"/>
              </w:rPr>
            </w:pPr>
            <w:r>
              <w:rPr>
                <w:rFonts w:ascii="Arial" w:hAnsi="Arial" w:cs="Arial"/>
                <w:sz w:val="20"/>
                <w:szCs w:val="20"/>
              </w:rPr>
              <w:t>3.7%</w:t>
            </w:r>
          </w:p>
        </w:tc>
      </w:tr>
      <w:tr w:rsidR="00F01067" w:rsidRPr="002D455F" w:rsidTr="00302BA2">
        <w:trPr>
          <w:trHeight w:val="279"/>
        </w:trPr>
        <w:tc>
          <w:tcPr>
            <w:tcW w:w="1149" w:type="dxa"/>
            <w:tcBorders>
              <w:top w:val="nil"/>
              <w:left w:val="nil"/>
              <w:bottom w:val="nil"/>
              <w:right w:val="nil"/>
            </w:tcBorders>
            <w:shd w:val="clear" w:color="auto" w:fill="D9D9D9" w:themeFill="background1" w:themeFillShade="D9"/>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08043000</w:t>
            </w:r>
          </w:p>
        </w:tc>
        <w:tc>
          <w:tcPr>
            <w:tcW w:w="4929" w:type="dxa"/>
            <w:tcBorders>
              <w:top w:val="nil"/>
              <w:left w:val="nil"/>
              <w:bottom w:val="nil"/>
              <w:right w:val="nil"/>
            </w:tcBorders>
            <w:shd w:val="clear" w:color="auto" w:fill="D9D9D9" w:themeFill="background1" w:themeFillShade="D9"/>
          </w:tcPr>
          <w:p w:rsidR="00F01067" w:rsidRPr="008E247B" w:rsidRDefault="00F01067" w:rsidP="00302BA2">
            <w:pPr>
              <w:jc w:val="both"/>
              <w:rPr>
                <w:lang w:val="en-US"/>
              </w:rPr>
            </w:pPr>
            <w:r>
              <w:rPr>
                <w:lang w:val="en-US"/>
              </w:rPr>
              <w:t>Fresh or dried pineapples</w:t>
            </w:r>
            <w:r w:rsidRPr="008E247B">
              <w:rPr>
                <w:lang w:val="en-US"/>
              </w:rPr>
              <w:t>.</w:t>
            </w:r>
          </w:p>
        </w:tc>
        <w:tc>
          <w:tcPr>
            <w:tcW w:w="1592" w:type="dxa"/>
            <w:tcBorders>
              <w:top w:val="nil"/>
              <w:left w:val="nil"/>
              <w:bottom w:val="nil"/>
              <w:right w:val="nil"/>
            </w:tcBorders>
            <w:shd w:val="clear" w:color="auto" w:fill="D9D9D9" w:themeFill="background1" w:themeFillShade="D9"/>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21,826,687.00</w:t>
            </w:r>
          </w:p>
        </w:tc>
        <w:tc>
          <w:tcPr>
            <w:tcW w:w="919" w:type="dxa"/>
            <w:tcBorders>
              <w:top w:val="nil"/>
              <w:left w:val="nil"/>
              <w:bottom w:val="nil"/>
              <w:right w:val="nil"/>
            </w:tcBorders>
            <w:shd w:val="clear" w:color="auto" w:fill="D9D9D9" w:themeFill="background1" w:themeFillShade="D9"/>
            <w:noWrap/>
            <w:vAlign w:val="bottom"/>
          </w:tcPr>
          <w:p w:rsidR="00F01067" w:rsidRDefault="00F01067" w:rsidP="00302BA2">
            <w:pPr>
              <w:jc w:val="right"/>
              <w:rPr>
                <w:rFonts w:ascii="Arial" w:hAnsi="Arial" w:cs="Arial"/>
                <w:sz w:val="20"/>
                <w:szCs w:val="20"/>
              </w:rPr>
            </w:pPr>
            <w:r>
              <w:rPr>
                <w:rFonts w:ascii="Arial" w:hAnsi="Arial" w:cs="Arial"/>
                <w:sz w:val="20"/>
                <w:szCs w:val="20"/>
              </w:rPr>
              <w:t>3.1%</w:t>
            </w:r>
          </w:p>
        </w:tc>
      </w:tr>
      <w:tr w:rsidR="00F01067" w:rsidRPr="002D455F" w:rsidTr="00302BA2">
        <w:trPr>
          <w:trHeight w:val="279"/>
        </w:trPr>
        <w:tc>
          <w:tcPr>
            <w:tcW w:w="1149" w:type="dxa"/>
            <w:tcBorders>
              <w:top w:val="nil"/>
              <w:left w:val="nil"/>
              <w:bottom w:val="nil"/>
              <w:right w:val="nil"/>
            </w:tcBorders>
            <w:shd w:val="clear" w:color="auto" w:fill="FFFFFF" w:themeFill="background1"/>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72041000</w:t>
            </w:r>
          </w:p>
        </w:tc>
        <w:tc>
          <w:tcPr>
            <w:tcW w:w="4929" w:type="dxa"/>
            <w:tcBorders>
              <w:top w:val="nil"/>
              <w:left w:val="nil"/>
              <w:bottom w:val="nil"/>
              <w:right w:val="nil"/>
            </w:tcBorders>
            <w:shd w:val="clear" w:color="auto" w:fill="FFFFFF" w:themeFill="background1"/>
          </w:tcPr>
          <w:p w:rsidR="00F01067" w:rsidRPr="008E247B" w:rsidRDefault="00F01067" w:rsidP="00302BA2">
            <w:pPr>
              <w:jc w:val="both"/>
              <w:rPr>
                <w:lang w:val="en-US"/>
              </w:rPr>
            </w:pPr>
            <w:r w:rsidRPr="008E247B">
              <w:rPr>
                <w:lang w:val="en-US"/>
              </w:rPr>
              <w:t>Waste and scrap of iron or steel.</w:t>
            </w:r>
          </w:p>
        </w:tc>
        <w:tc>
          <w:tcPr>
            <w:tcW w:w="1592" w:type="dxa"/>
            <w:tcBorders>
              <w:top w:val="nil"/>
              <w:left w:val="nil"/>
              <w:bottom w:val="nil"/>
              <w:right w:val="nil"/>
            </w:tcBorders>
            <w:shd w:val="clear" w:color="auto" w:fill="FFFFFF" w:themeFill="background1"/>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21,206,702.00</w:t>
            </w:r>
          </w:p>
        </w:tc>
        <w:tc>
          <w:tcPr>
            <w:tcW w:w="919" w:type="dxa"/>
            <w:tcBorders>
              <w:top w:val="nil"/>
              <w:left w:val="nil"/>
              <w:bottom w:val="nil"/>
              <w:right w:val="nil"/>
            </w:tcBorders>
            <w:shd w:val="clear" w:color="auto" w:fill="FFFFFF" w:themeFill="background1"/>
            <w:noWrap/>
            <w:vAlign w:val="bottom"/>
          </w:tcPr>
          <w:p w:rsidR="00F01067" w:rsidRDefault="00F01067" w:rsidP="00302BA2">
            <w:pPr>
              <w:jc w:val="right"/>
              <w:rPr>
                <w:rFonts w:ascii="Arial" w:hAnsi="Arial" w:cs="Arial"/>
                <w:sz w:val="20"/>
                <w:szCs w:val="20"/>
              </w:rPr>
            </w:pPr>
            <w:r>
              <w:rPr>
                <w:rFonts w:ascii="Arial" w:hAnsi="Arial" w:cs="Arial"/>
                <w:sz w:val="20"/>
                <w:szCs w:val="20"/>
              </w:rPr>
              <w:t>3.0%</w:t>
            </w:r>
          </w:p>
        </w:tc>
      </w:tr>
      <w:tr w:rsidR="00F01067" w:rsidRPr="002D455F" w:rsidTr="00302BA2">
        <w:trPr>
          <w:trHeight w:val="279"/>
        </w:trPr>
        <w:tc>
          <w:tcPr>
            <w:tcW w:w="1149" w:type="dxa"/>
            <w:tcBorders>
              <w:top w:val="nil"/>
              <w:left w:val="nil"/>
              <w:bottom w:val="nil"/>
              <w:right w:val="nil"/>
            </w:tcBorders>
            <w:shd w:val="clear" w:color="auto" w:fill="D9D9D9" w:themeFill="background1" w:themeFillShade="D9"/>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17011300</w:t>
            </w:r>
          </w:p>
        </w:tc>
        <w:tc>
          <w:tcPr>
            <w:tcW w:w="4929" w:type="dxa"/>
            <w:tcBorders>
              <w:top w:val="nil"/>
              <w:left w:val="nil"/>
              <w:bottom w:val="nil"/>
              <w:right w:val="nil"/>
            </w:tcBorders>
            <w:shd w:val="clear" w:color="auto" w:fill="D9D9D9" w:themeFill="background1" w:themeFillShade="D9"/>
          </w:tcPr>
          <w:p w:rsidR="00F01067" w:rsidRPr="008E247B" w:rsidRDefault="00F01067" w:rsidP="00302BA2">
            <w:pPr>
              <w:jc w:val="both"/>
              <w:rPr>
                <w:lang w:val="en-US"/>
              </w:rPr>
            </w:pPr>
            <w:r w:rsidRPr="008E247B">
              <w:rPr>
                <w:lang w:val="en-US"/>
              </w:rPr>
              <w:t>Raw cane sugar not containing added flavoring or coloring, mentioned in footnote 2 of the sub heading of this chapter.</w:t>
            </w:r>
          </w:p>
        </w:tc>
        <w:tc>
          <w:tcPr>
            <w:tcW w:w="1592" w:type="dxa"/>
            <w:tcBorders>
              <w:top w:val="nil"/>
              <w:left w:val="nil"/>
              <w:bottom w:val="nil"/>
              <w:right w:val="nil"/>
            </w:tcBorders>
            <w:shd w:val="clear" w:color="auto" w:fill="D9D9D9" w:themeFill="background1" w:themeFillShade="D9"/>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19,608,261.00</w:t>
            </w:r>
          </w:p>
        </w:tc>
        <w:tc>
          <w:tcPr>
            <w:tcW w:w="919" w:type="dxa"/>
            <w:tcBorders>
              <w:top w:val="nil"/>
              <w:left w:val="nil"/>
              <w:bottom w:val="nil"/>
              <w:right w:val="nil"/>
            </w:tcBorders>
            <w:shd w:val="clear" w:color="auto" w:fill="D9D9D9" w:themeFill="background1" w:themeFillShade="D9"/>
            <w:noWrap/>
            <w:vAlign w:val="bottom"/>
          </w:tcPr>
          <w:p w:rsidR="00F01067" w:rsidRDefault="00F01067" w:rsidP="00302BA2">
            <w:pPr>
              <w:jc w:val="right"/>
              <w:rPr>
                <w:rFonts w:ascii="Arial" w:hAnsi="Arial" w:cs="Arial"/>
                <w:sz w:val="20"/>
                <w:szCs w:val="20"/>
              </w:rPr>
            </w:pPr>
            <w:r>
              <w:rPr>
                <w:rFonts w:ascii="Arial" w:hAnsi="Arial" w:cs="Arial"/>
                <w:sz w:val="20"/>
                <w:szCs w:val="20"/>
              </w:rPr>
              <w:t>2.8%</w:t>
            </w:r>
          </w:p>
        </w:tc>
      </w:tr>
      <w:tr w:rsidR="00F01067" w:rsidRPr="002D455F" w:rsidTr="00302BA2">
        <w:trPr>
          <w:trHeight w:val="279"/>
        </w:trPr>
        <w:tc>
          <w:tcPr>
            <w:tcW w:w="1149" w:type="dxa"/>
            <w:tcBorders>
              <w:top w:val="nil"/>
              <w:left w:val="nil"/>
              <w:bottom w:val="nil"/>
              <w:right w:val="nil"/>
            </w:tcBorders>
            <w:shd w:val="clear" w:color="auto" w:fill="FFFFFF" w:themeFill="background1"/>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44034900</w:t>
            </w:r>
          </w:p>
        </w:tc>
        <w:tc>
          <w:tcPr>
            <w:tcW w:w="4929" w:type="dxa"/>
            <w:tcBorders>
              <w:top w:val="nil"/>
              <w:left w:val="nil"/>
              <w:bottom w:val="nil"/>
              <w:right w:val="nil"/>
            </w:tcBorders>
            <w:shd w:val="clear" w:color="auto" w:fill="FFFFFF" w:themeFill="background1"/>
          </w:tcPr>
          <w:p w:rsidR="00F01067" w:rsidRPr="008E247B" w:rsidRDefault="00F01067" w:rsidP="00302BA2">
            <w:pPr>
              <w:jc w:val="both"/>
              <w:rPr>
                <w:lang w:val="en-US"/>
              </w:rPr>
            </w:pPr>
            <w:r>
              <w:rPr>
                <w:lang w:val="en-US"/>
              </w:rPr>
              <w:t xml:space="preserve">Other </w:t>
            </w:r>
            <w:proofErr w:type="gramStart"/>
            <w:r>
              <w:rPr>
                <w:lang w:val="en-US"/>
              </w:rPr>
              <w:t>woods,</w:t>
            </w:r>
            <w:proofErr w:type="gramEnd"/>
            <w:r>
              <w:rPr>
                <w:lang w:val="en-US"/>
              </w:rPr>
              <w:t xml:space="preserve"> even debarked</w:t>
            </w:r>
            <w:r w:rsidRPr="008E247B">
              <w:rPr>
                <w:lang w:val="en-US"/>
              </w:rPr>
              <w:t xml:space="preserve"> or squared of tropical timber in subheading note 1 to this Chapter.</w:t>
            </w:r>
          </w:p>
        </w:tc>
        <w:tc>
          <w:tcPr>
            <w:tcW w:w="1592" w:type="dxa"/>
            <w:tcBorders>
              <w:top w:val="nil"/>
              <w:left w:val="nil"/>
              <w:bottom w:val="nil"/>
              <w:right w:val="nil"/>
            </w:tcBorders>
            <w:shd w:val="clear" w:color="auto" w:fill="FFFFFF" w:themeFill="background1"/>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17,291,944.00</w:t>
            </w:r>
          </w:p>
        </w:tc>
        <w:tc>
          <w:tcPr>
            <w:tcW w:w="919" w:type="dxa"/>
            <w:tcBorders>
              <w:top w:val="nil"/>
              <w:left w:val="nil"/>
              <w:bottom w:val="nil"/>
              <w:right w:val="nil"/>
            </w:tcBorders>
            <w:shd w:val="clear" w:color="auto" w:fill="FFFFFF" w:themeFill="background1"/>
            <w:noWrap/>
            <w:vAlign w:val="center"/>
          </w:tcPr>
          <w:p w:rsidR="00F01067" w:rsidRDefault="00F01067" w:rsidP="00302BA2">
            <w:pPr>
              <w:jc w:val="right"/>
              <w:rPr>
                <w:rFonts w:ascii="Arial" w:hAnsi="Arial" w:cs="Arial"/>
                <w:sz w:val="20"/>
                <w:szCs w:val="20"/>
              </w:rPr>
            </w:pPr>
            <w:r>
              <w:rPr>
                <w:rFonts w:ascii="Arial" w:hAnsi="Arial" w:cs="Arial"/>
                <w:sz w:val="20"/>
                <w:szCs w:val="20"/>
              </w:rPr>
              <w:t>2.5%</w:t>
            </w:r>
          </w:p>
        </w:tc>
      </w:tr>
      <w:tr w:rsidR="00F01067" w:rsidRPr="002D455F" w:rsidTr="00302BA2">
        <w:trPr>
          <w:trHeight w:val="279"/>
        </w:trPr>
        <w:tc>
          <w:tcPr>
            <w:tcW w:w="1149" w:type="dxa"/>
            <w:tcBorders>
              <w:top w:val="nil"/>
              <w:left w:val="nil"/>
              <w:bottom w:val="nil"/>
              <w:right w:val="nil"/>
            </w:tcBorders>
            <w:shd w:val="clear" w:color="auto" w:fill="D9D9D9" w:themeFill="background1" w:themeFillShade="D9"/>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76020000</w:t>
            </w:r>
          </w:p>
        </w:tc>
        <w:tc>
          <w:tcPr>
            <w:tcW w:w="4929" w:type="dxa"/>
            <w:tcBorders>
              <w:top w:val="nil"/>
              <w:left w:val="nil"/>
              <w:bottom w:val="nil"/>
              <w:right w:val="nil"/>
            </w:tcBorders>
            <w:shd w:val="clear" w:color="auto" w:fill="D9D9D9" w:themeFill="background1" w:themeFillShade="D9"/>
          </w:tcPr>
          <w:p w:rsidR="00F01067" w:rsidRPr="008E247B" w:rsidRDefault="00F01067" w:rsidP="00302BA2">
            <w:pPr>
              <w:jc w:val="both"/>
              <w:rPr>
                <w:lang w:val="en-US"/>
              </w:rPr>
            </w:pPr>
            <w:r w:rsidRPr="008E247B">
              <w:rPr>
                <w:lang w:val="en-US"/>
              </w:rPr>
              <w:t>Waste and scrap from aluminum.</w:t>
            </w:r>
          </w:p>
        </w:tc>
        <w:tc>
          <w:tcPr>
            <w:tcW w:w="1592" w:type="dxa"/>
            <w:tcBorders>
              <w:top w:val="nil"/>
              <w:left w:val="nil"/>
              <w:bottom w:val="nil"/>
              <w:right w:val="nil"/>
            </w:tcBorders>
            <w:shd w:val="clear" w:color="auto" w:fill="D9D9D9" w:themeFill="background1" w:themeFillShade="D9"/>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16,640,210.00</w:t>
            </w:r>
          </w:p>
        </w:tc>
        <w:tc>
          <w:tcPr>
            <w:tcW w:w="919" w:type="dxa"/>
            <w:tcBorders>
              <w:top w:val="nil"/>
              <w:left w:val="nil"/>
              <w:bottom w:val="nil"/>
              <w:right w:val="nil"/>
            </w:tcBorders>
            <w:shd w:val="clear" w:color="auto" w:fill="D9D9D9" w:themeFill="background1" w:themeFillShade="D9"/>
            <w:noWrap/>
            <w:vAlign w:val="center"/>
          </w:tcPr>
          <w:p w:rsidR="00F01067" w:rsidRDefault="00F01067" w:rsidP="00302BA2">
            <w:pPr>
              <w:jc w:val="right"/>
              <w:rPr>
                <w:rFonts w:ascii="Arial" w:hAnsi="Arial" w:cs="Arial"/>
                <w:sz w:val="20"/>
                <w:szCs w:val="20"/>
              </w:rPr>
            </w:pPr>
            <w:r>
              <w:rPr>
                <w:rFonts w:ascii="Arial" w:hAnsi="Arial" w:cs="Arial"/>
                <w:sz w:val="20"/>
                <w:szCs w:val="20"/>
              </w:rPr>
              <w:t>2.4%</w:t>
            </w:r>
          </w:p>
        </w:tc>
      </w:tr>
      <w:tr w:rsidR="00F01067" w:rsidRPr="002D455F" w:rsidTr="00302BA2">
        <w:trPr>
          <w:trHeight w:val="279"/>
        </w:trPr>
        <w:tc>
          <w:tcPr>
            <w:tcW w:w="1149" w:type="dxa"/>
            <w:tcBorders>
              <w:top w:val="nil"/>
              <w:left w:val="nil"/>
              <w:bottom w:val="nil"/>
              <w:right w:val="nil"/>
            </w:tcBorders>
            <w:shd w:val="clear" w:color="auto" w:fill="FFFFFF" w:themeFill="background1"/>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74040000</w:t>
            </w:r>
          </w:p>
        </w:tc>
        <w:tc>
          <w:tcPr>
            <w:tcW w:w="4929" w:type="dxa"/>
            <w:tcBorders>
              <w:top w:val="nil"/>
              <w:left w:val="nil"/>
              <w:bottom w:val="nil"/>
              <w:right w:val="nil"/>
            </w:tcBorders>
            <w:shd w:val="clear" w:color="auto" w:fill="FFFFFF" w:themeFill="background1"/>
          </w:tcPr>
          <w:p w:rsidR="00F01067" w:rsidRPr="008E247B" w:rsidRDefault="00F01067" w:rsidP="00302BA2">
            <w:pPr>
              <w:jc w:val="both"/>
              <w:rPr>
                <w:lang w:val="en-US"/>
              </w:rPr>
            </w:pPr>
            <w:r w:rsidRPr="008E247B">
              <w:rPr>
                <w:lang w:val="en-US"/>
              </w:rPr>
              <w:t>Waste and scrap from copper.</w:t>
            </w:r>
          </w:p>
        </w:tc>
        <w:tc>
          <w:tcPr>
            <w:tcW w:w="1592" w:type="dxa"/>
            <w:tcBorders>
              <w:top w:val="nil"/>
              <w:left w:val="nil"/>
              <w:bottom w:val="nil"/>
              <w:right w:val="nil"/>
            </w:tcBorders>
            <w:shd w:val="clear" w:color="auto" w:fill="FFFFFF" w:themeFill="background1"/>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16,465,618.00</w:t>
            </w:r>
          </w:p>
        </w:tc>
        <w:tc>
          <w:tcPr>
            <w:tcW w:w="919" w:type="dxa"/>
            <w:tcBorders>
              <w:top w:val="nil"/>
              <w:left w:val="nil"/>
              <w:bottom w:val="nil"/>
              <w:right w:val="nil"/>
            </w:tcBorders>
            <w:shd w:val="clear" w:color="auto" w:fill="FFFFFF" w:themeFill="background1"/>
            <w:noWrap/>
            <w:vAlign w:val="center"/>
          </w:tcPr>
          <w:p w:rsidR="00F01067" w:rsidRDefault="00F01067" w:rsidP="00302BA2">
            <w:pPr>
              <w:jc w:val="right"/>
              <w:rPr>
                <w:rFonts w:ascii="Arial" w:hAnsi="Arial" w:cs="Arial"/>
                <w:sz w:val="20"/>
                <w:szCs w:val="20"/>
              </w:rPr>
            </w:pPr>
            <w:r>
              <w:rPr>
                <w:rFonts w:ascii="Arial" w:hAnsi="Arial" w:cs="Arial"/>
                <w:sz w:val="20"/>
                <w:szCs w:val="20"/>
              </w:rPr>
              <w:t>2.4%</w:t>
            </w:r>
          </w:p>
        </w:tc>
      </w:tr>
      <w:tr w:rsidR="00F01067" w:rsidRPr="002D455F" w:rsidTr="00302BA2">
        <w:trPr>
          <w:trHeight w:val="264"/>
        </w:trPr>
        <w:tc>
          <w:tcPr>
            <w:tcW w:w="1149" w:type="dxa"/>
            <w:tcBorders>
              <w:top w:val="nil"/>
              <w:left w:val="nil"/>
              <w:bottom w:val="nil"/>
              <w:right w:val="nil"/>
            </w:tcBorders>
            <w:shd w:val="clear" w:color="auto" w:fill="D9D9D9" w:themeFill="background1" w:themeFillShade="D9"/>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30049099</w:t>
            </w:r>
          </w:p>
        </w:tc>
        <w:tc>
          <w:tcPr>
            <w:tcW w:w="4929" w:type="dxa"/>
            <w:tcBorders>
              <w:top w:val="nil"/>
              <w:left w:val="nil"/>
              <w:bottom w:val="nil"/>
              <w:right w:val="nil"/>
            </w:tcBorders>
            <w:shd w:val="clear" w:color="auto" w:fill="D9D9D9" w:themeFill="background1" w:themeFillShade="D9"/>
            <w:noWrap/>
          </w:tcPr>
          <w:p w:rsidR="00F01067" w:rsidRPr="008E247B" w:rsidRDefault="00F01067" w:rsidP="00302BA2">
            <w:pPr>
              <w:jc w:val="both"/>
              <w:rPr>
                <w:lang w:val="en-US"/>
              </w:rPr>
            </w:pPr>
            <w:r w:rsidRPr="008E247B">
              <w:rPr>
                <w:lang w:val="en-US"/>
              </w:rPr>
              <w:t>Other drugs, (excluding goods of heading 3002, 3005 or 3006) consisting of mixed or unmixed products for therapeutic or prophylactic uses, or put up for retail sale.</w:t>
            </w:r>
          </w:p>
        </w:tc>
        <w:tc>
          <w:tcPr>
            <w:tcW w:w="1592" w:type="dxa"/>
            <w:tcBorders>
              <w:top w:val="nil"/>
              <w:left w:val="nil"/>
              <w:bottom w:val="nil"/>
              <w:right w:val="nil"/>
            </w:tcBorders>
            <w:shd w:val="clear" w:color="auto" w:fill="D9D9D9" w:themeFill="background1" w:themeFillShade="D9"/>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16,346,519.00</w:t>
            </w:r>
          </w:p>
        </w:tc>
        <w:tc>
          <w:tcPr>
            <w:tcW w:w="919" w:type="dxa"/>
            <w:tcBorders>
              <w:top w:val="nil"/>
              <w:left w:val="nil"/>
              <w:bottom w:val="nil"/>
              <w:right w:val="nil"/>
            </w:tcBorders>
            <w:shd w:val="clear" w:color="auto" w:fill="D9D9D9" w:themeFill="background1" w:themeFillShade="D9"/>
            <w:noWrap/>
            <w:vAlign w:val="center"/>
          </w:tcPr>
          <w:p w:rsidR="00F01067" w:rsidRDefault="00F01067" w:rsidP="00302BA2">
            <w:pPr>
              <w:jc w:val="right"/>
              <w:rPr>
                <w:rFonts w:ascii="Arial" w:hAnsi="Arial" w:cs="Arial"/>
                <w:sz w:val="20"/>
                <w:szCs w:val="20"/>
              </w:rPr>
            </w:pPr>
            <w:r>
              <w:rPr>
                <w:rFonts w:ascii="Arial" w:hAnsi="Arial" w:cs="Arial"/>
                <w:sz w:val="20"/>
                <w:szCs w:val="20"/>
              </w:rPr>
              <w:t>2.3%</w:t>
            </w:r>
          </w:p>
        </w:tc>
      </w:tr>
      <w:tr w:rsidR="00F01067" w:rsidRPr="002D455F" w:rsidTr="00302BA2">
        <w:trPr>
          <w:trHeight w:val="344"/>
        </w:trPr>
        <w:tc>
          <w:tcPr>
            <w:tcW w:w="1149" w:type="dxa"/>
            <w:tcBorders>
              <w:top w:val="nil"/>
              <w:left w:val="nil"/>
              <w:bottom w:val="nil"/>
              <w:right w:val="nil"/>
            </w:tcBorders>
            <w:shd w:val="clear" w:color="auto" w:fill="FFFFFF" w:themeFill="background1"/>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41041900</w:t>
            </w:r>
          </w:p>
        </w:tc>
        <w:tc>
          <w:tcPr>
            <w:tcW w:w="4929" w:type="dxa"/>
            <w:tcBorders>
              <w:top w:val="nil"/>
              <w:left w:val="nil"/>
              <w:bottom w:val="nil"/>
              <w:right w:val="nil"/>
            </w:tcBorders>
            <w:shd w:val="clear" w:color="auto" w:fill="FFFFFF" w:themeFill="background1"/>
          </w:tcPr>
          <w:p w:rsidR="00F01067" w:rsidRPr="008E247B" w:rsidRDefault="00F01067" w:rsidP="00970F59">
            <w:pPr>
              <w:jc w:val="both"/>
              <w:rPr>
                <w:lang w:val="en-US"/>
              </w:rPr>
            </w:pPr>
            <w:r w:rsidRPr="008E247B">
              <w:rPr>
                <w:lang w:val="en-US"/>
              </w:rPr>
              <w:t>Tanned hides and skins or "crust" of bovine (including buffalo) or equine animals, in the we</w:t>
            </w:r>
            <w:r w:rsidR="00970F59">
              <w:rPr>
                <w:lang w:val="en-US"/>
              </w:rPr>
              <w:t xml:space="preserve">t </w:t>
            </w:r>
            <w:r w:rsidR="00970F59">
              <w:rPr>
                <w:lang w:val="en-US"/>
              </w:rPr>
              <w:lastRenderedPageBreak/>
              <w:t>state (including "Wet blue")</w:t>
            </w:r>
          </w:p>
        </w:tc>
        <w:tc>
          <w:tcPr>
            <w:tcW w:w="1592" w:type="dxa"/>
            <w:tcBorders>
              <w:top w:val="nil"/>
              <w:left w:val="nil"/>
              <w:bottom w:val="nil"/>
              <w:right w:val="nil"/>
            </w:tcBorders>
            <w:shd w:val="clear" w:color="auto" w:fill="FFFFFF" w:themeFill="background1"/>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lastRenderedPageBreak/>
              <w:t>15,889,437.00</w:t>
            </w:r>
          </w:p>
        </w:tc>
        <w:tc>
          <w:tcPr>
            <w:tcW w:w="919" w:type="dxa"/>
            <w:tcBorders>
              <w:top w:val="nil"/>
              <w:left w:val="nil"/>
              <w:bottom w:val="nil"/>
              <w:right w:val="nil"/>
            </w:tcBorders>
            <w:shd w:val="clear" w:color="auto" w:fill="FFFFFF" w:themeFill="background1"/>
            <w:noWrap/>
            <w:vAlign w:val="center"/>
          </w:tcPr>
          <w:p w:rsidR="00F01067" w:rsidRDefault="00F01067" w:rsidP="00302BA2">
            <w:pPr>
              <w:jc w:val="right"/>
              <w:rPr>
                <w:rFonts w:ascii="Arial" w:hAnsi="Arial" w:cs="Arial"/>
                <w:sz w:val="20"/>
                <w:szCs w:val="20"/>
              </w:rPr>
            </w:pPr>
            <w:r>
              <w:rPr>
                <w:rFonts w:ascii="Arial" w:hAnsi="Arial" w:cs="Arial"/>
                <w:sz w:val="20"/>
                <w:szCs w:val="20"/>
              </w:rPr>
              <w:t>2.3%</w:t>
            </w:r>
          </w:p>
        </w:tc>
      </w:tr>
      <w:tr w:rsidR="00F01067" w:rsidRPr="002D455F" w:rsidTr="00302BA2">
        <w:trPr>
          <w:trHeight w:val="344"/>
        </w:trPr>
        <w:tc>
          <w:tcPr>
            <w:tcW w:w="1149" w:type="dxa"/>
            <w:tcBorders>
              <w:top w:val="nil"/>
              <w:left w:val="nil"/>
              <w:bottom w:val="nil"/>
              <w:right w:val="nil"/>
            </w:tcBorders>
            <w:shd w:val="clear" w:color="auto" w:fill="D9D9D9" w:themeFill="background1" w:themeFillShade="D9"/>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lastRenderedPageBreak/>
              <w:t>02023000</w:t>
            </w:r>
          </w:p>
        </w:tc>
        <w:tc>
          <w:tcPr>
            <w:tcW w:w="4929" w:type="dxa"/>
            <w:tcBorders>
              <w:top w:val="nil"/>
              <w:left w:val="nil"/>
              <w:bottom w:val="nil"/>
              <w:right w:val="nil"/>
            </w:tcBorders>
            <w:shd w:val="clear" w:color="auto" w:fill="D9D9D9" w:themeFill="background1" w:themeFillShade="D9"/>
          </w:tcPr>
          <w:p w:rsidR="00F01067" w:rsidRPr="008E247B" w:rsidRDefault="00F01067" w:rsidP="00302BA2">
            <w:pPr>
              <w:jc w:val="both"/>
              <w:rPr>
                <w:lang w:val="en-US"/>
              </w:rPr>
            </w:pPr>
            <w:r w:rsidRPr="008E247B">
              <w:rPr>
                <w:lang w:val="en-US"/>
              </w:rPr>
              <w:t>Meat of bovine animals, boneless, frozen.</w:t>
            </w:r>
          </w:p>
        </w:tc>
        <w:tc>
          <w:tcPr>
            <w:tcW w:w="1592" w:type="dxa"/>
            <w:tcBorders>
              <w:top w:val="nil"/>
              <w:left w:val="nil"/>
              <w:bottom w:val="nil"/>
              <w:right w:val="nil"/>
            </w:tcBorders>
            <w:shd w:val="clear" w:color="auto" w:fill="D9D9D9" w:themeFill="background1" w:themeFillShade="D9"/>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14,984,036.00</w:t>
            </w:r>
          </w:p>
        </w:tc>
        <w:tc>
          <w:tcPr>
            <w:tcW w:w="919" w:type="dxa"/>
            <w:tcBorders>
              <w:top w:val="nil"/>
              <w:left w:val="nil"/>
              <w:bottom w:val="nil"/>
              <w:right w:val="nil"/>
            </w:tcBorders>
            <w:shd w:val="clear" w:color="auto" w:fill="D9D9D9" w:themeFill="background1" w:themeFillShade="D9"/>
            <w:noWrap/>
            <w:vAlign w:val="center"/>
          </w:tcPr>
          <w:p w:rsidR="00F01067" w:rsidRDefault="00F01067" w:rsidP="00302BA2">
            <w:pPr>
              <w:jc w:val="right"/>
              <w:rPr>
                <w:rFonts w:ascii="Arial" w:hAnsi="Arial" w:cs="Arial"/>
                <w:sz w:val="20"/>
                <w:szCs w:val="20"/>
              </w:rPr>
            </w:pPr>
            <w:r>
              <w:rPr>
                <w:rFonts w:ascii="Arial" w:hAnsi="Arial" w:cs="Arial"/>
                <w:sz w:val="20"/>
                <w:szCs w:val="20"/>
              </w:rPr>
              <w:t>2.2%</w:t>
            </w:r>
          </w:p>
        </w:tc>
      </w:tr>
      <w:tr w:rsidR="00F01067" w:rsidRPr="002D455F" w:rsidTr="00302BA2">
        <w:trPr>
          <w:trHeight w:val="264"/>
        </w:trPr>
        <w:tc>
          <w:tcPr>
            <w:tcW w:w="1149" w:type="dxa"/>
            <w:tcBorders>
              <w:top w:val="nil"/>
              <w:left w:val="nil"/>
              <w:bottom w:val="nil"/>
              <w:right w:val="nil"/>
            </w:tcBorders>
            <w:shd w:val="clear" w:color="auto" w:fill="FFFFFF" w:themeFill="background1"/>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08071100</w:t>
            </w:r>
          </w:p>
        </w:tc>
        <w:tc>
          <w:tcPr>
            <w:tcW w:w="4929" w:type="dxa"/>
            <w:tcBorders>
              <w:top w:val="nil"/>
              <w:left w:val="nil"/>
              <w:bottom w:val="nil"/>
              <w:right w:val="nil"/>
            </w:tcBorders>
            <w:shd w:val="clear" w:color="auto" w:fill="FFFFFF" w:themeFill="background1"/>
          </w:tcPr>
          <w:p w:rsidR="00F01067" w:rsidRPr="003C7583" w:rsidRDefault="00F01067" w:rsidP="00302BA2">
            <w:pPr>
              <w:jc w:val="both"/>
            </w:pPr>
            <w:proofErr w:type="spellStart"/>
            <w:r>
              <w:t>Fresh</w:t>
            </w:r>
            <w:proofErr w:type="spellEnd"/>
            <w:r>
              <w:t xml:space="preserve"> </w:t>
            </w:r>
            <w:proofErr w:type="spellStart"/>
            <w:r>
              <w:t>w</w:t>
            </w:r>
            <w:r w:rsidRPr="003C7583">
              <w:t>ater</w:t>
            </w:r>
            <w:r>
              <w:t>melons</w:t>
            </w:r>
            <w:proofErr w:type="spellEnd"/>
            <w:r w:rsidRPr="003C7583">
              <w:t>.</w:t>
            </w:r>
          </w:p>
        </w:tc>
        <w:tc>
          <w:tcPr>
            <w:tcW w:w="1592" w:type="dxa"/>
            <w:tcBorders>
              <w:top w:val="nil"/>
              <w:left w:val="nil"/>
              <w:bottom w:val="nil"/>
              <w:right w:val="nil"/>
            </w:tcBorders>
            <w:shd w:val="clear" w:color="auto" w:fill="FFFFFF" w:themeFill="background1"/>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14,137,304.00</w:t>
            </w:r>
          </w:p>
        </w:tc>
        <w:tc>
          <w:tcPr>
            <w:tcW w:w="919" w:type="dxa"/>
            <w:tcBorders>
              <w:top w:val="nil"/>
              <w:left w:val="nil"/>
              <w:bottom w:val="nil"/>
              <w:right w:val="nil"/>
            </w:tcBorders>
            <w:shd w:val="clear" w:color="auto" w:fill="FFFFFF" w:themeFill="background1"/>
            <w:noWrap/>
            <w:vAlign w:val="center"/>
          </w:tcPr>
          <w:p w:rsidR="00F01067" w:rsidRDefault="00F01067" w:rsidP="00302BA2">
            <w:pPr>
              <w:jc w:val="right"/>
              <w:rPr>
                <w:rFonts w:ascii="Arial" w:hAnsi="Arial" w:cs="Arial"/>
                <w:sz w:val="20"/>
                <w:szCs w:val="20"/>
              </w:rPr>
            </w:pPr>
            <w:r>
              <w:rPr>
                <w:rFonts w:ascii="Arial" w:hAnsi="Arial" w:cs="Arial"/>
                <w:sz w:val="20"/>
                <w:szCs w:val="20"/>
              </w:rPr>
              <w:t>2.0%</w:t>
            </w:r>
          </w:p>
        </w:tc>
      </w:tr>
      <w:tr w:rsidR="00F01067" w:rsidRPr="002D455F" w:rsidTr="00302BA2">
        <w:trPr>
          <w:trHeight w:val="266"/>
        </w:trPr>
        <w:tc>
          <w:tcPr>
            <w:tcW w:w="1149" w:type="dxa"/>
            <w:tcBorders>
              <w:top w:val="nil"/>
              <w:left w:val="nil"/>
              <w:bottom w:val="nil"/>
              <w:right w:val="nil"/>
            </w:tcBorders>
            <w:shd w:val="clear" w:color="auto" w:fill="D9D9D9" w:themeFill="background1" w:themeFillShade="D9"/>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03038900</w:t>
            </w:r>
          </w:p>
        </w:tc>
        <w:tc>
          <w:tcPr>
            <w:tcW w:w="4929" w:type="dxa"/>
            <w:tcBorders>
              <w:top w:val="nil"/>
              <w:left w:val="nil"/>
              <w:bottom w:val="nil"/>
              <w:right w:val="nil"/>
            </w:tcBorders>
            <w:shd w:val="clear" w:color="auto" w:fill="D9D9D9" w:themeFill="background1" w:themeFillShade="D9"/>
          </w:tcPr>
          <w:p w:rsidR="00F01067" w:rsidRPr="008E247B" w:rsidRDefault="00F01067" w:rsidP="00302BA2">
            <w:pPr>
              <w:jc w:val="both"/>
              <w:rPr>
                <w:lang w:val="en-US"/>
              </w:rPr>
            </w:pPr>
            <w:r w:rsidRPr="008E247B">
              <w:rPr>
                <w:lang w:val="en-US"/>
              </w:rPr>
              <w:t>Other fish, frozen, excluding fillets, livers and roes.</w:t>
            </w:r>
          </w:p>
        </w:tc>
        <w:tc>
          <w:tcPr>
            <w:tcW w:w="1592" w:type="dxa"/>
            <w:tcBorders>
              <w:top w:val="nil"/>
              <w:left w:val="nil"/>
              <w:bottom w:val="nil"/>
              <w:right w:val="nil"/>
            </w:tcBorders>
            <w:shd w:val="clear" w:color="auto" w:fill="D9D9D9" w:themeFill="background1" w:themeFillShade="D9"/>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13,877,898.00</w:t>
            </w:r>
          </w:p>
        </w:tc>
        <w:tc>
          <w:tcPr>
            <w:tcW w:w="919" w:type="dxa"/>
            <w:tcBorders>
              <w:top w:val="nil"/>
              <w:left w:val="nil"/>
              <w:bottom w:val="nil"/>
              <w:right w:val="nil"/>
            </w:tcBorders>
            <w:shd w:val="clear" w:color="auto" w:fill="D9D9D9" w:themeFill="background1" w:themeFillShade="D9"/>
            <w:noWrap/>
            <w:vAlign w:val="center"/>
          </w:tcPr>
          <w:p w:rsidR="00F01067" w:rsidRDefault="00F01067" w:rsidP="00302BA2">
            <w:pPr>
              <w:jc w:val="right"/>
              <w:rPr>
                <w:rFonts w:ascii="Arial" w:hAnsi="Arial" w:cs="Arial"/>
                <w:sz w:val="20"/>
                <w:szCs w:val="20"/>
              </w:rPr>
            </w:pPr>
            <w:r>
              <w:rPr>
                <w:rFonts w:ascii="Arial" w:hAnsi="Arial" w:cs="Arial"/>
                <w:sz w:val="20"/>
                <w:szCs w:val="20"/>
              </w:rPr>
              <w:t>2.0%</w:t>
            </w:r>
          </w:p>
        </w:tc>
      </w:tr>
      <w:tr w:rsidR="00F01067" w:rsidRPr="002D455F" w:rsidTr="00302BA2">
        <w:trPr>
          <w:trHeight w:val="264"/>
        </w:trPr>
        <w:tc>
          <w:tcPr>
            <w:tcW w:w="1149" w:type="dxa"/>
            <w:tcBorders>
              <w:top w:val="nil"/>
              <w:left w:val="nil"/>
              <w:bottom w:val="nil"/>
              <w:right w:val="nil"/>
            </w:tcBorders>
            <w:shd w:val="clear" w:color="auto" w:fill="FFFFFF" w:themeFill="background1"/>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22084010</w:t>
            </w:r>
          </w:p>
        </w:tc>
        <w:tc>
          <w:tcPr>
            <w:tcW w:w="4929" w:type="dxa"/>
            <w:tcBorders>
              <w:top w:val="nil"/>
              <w:left w:val="nil"/>
              <w:bottom w:val="nil"/>
              <w:right w:val="nil"/>
            </w:tcBorders>
            <w:shd w:val="clear" w:color="auto" w:fill="FFFFFF" w:themeFill="background1"/>
            <w:noWrap/>
          </w:tcPr>
          <w:p w:rsidR="00F01067" w:rsidRPr="008E247B" w:rsidRDefault="00F01067" w:rsidP="00302BA2">
            <w:pPr>
              <w:jc w:val="both"/>
              <w:rPr>
                <w:lang w:val="en-US"/>
              </w:rPr>
            </w:pPr>
            <w:r>
              <w:rPr>
                <w:lang w:val="en-US"/>
              </w:rPr>
              <w:t>Rum</w:t>
            </w:r>
            <w:r w:rsidRPr="008E247B">
              <w:rPr>
                <w:lang w:val="en-US"/>
              </w:rPr>
              <w:t xml:space="preserve"> in original condition for its </w:t>
            </w:r>
            <w:r>
              <w:rPr>
                <w:lang w:val="en-US"/>
              </w:rPr>
              <w:t xml:space="preserve">retail </w:t>
            </w:r>
            <w:proofErr w:type="gramStart"/>
            <w:r w:rsidRPr="008E247B">
              <w:rPr>
                <w:lang w:val="en-US"/>
              </w:rPr>
              <w:t>sale  packaging</w:t>
            </w:r>
            <w:proofErr w:type="gramEnd"/>
            <w:r w:rsidRPr="008E247B">
              <w:rPr>
                <w:lang w:val="en-US"/>
              </w:rPr>
              <w:t>.</w:t>
            </w:r>
          </w:p>
        </w:tc>
        <w:tc>
          <w:tcPr>
            <w:tcW w:w="1592" w:type="dxa"/>
            <w:tcBorders>
              <w:top w:val="nil"/>
              <w:left w:val="nil"/>
              <w:bottom w:val="nil"/>
              <w:right w:val="nil"/>
            </w:tcBorders>
            <w:shd w:val="clear" w:color="auto" w:fill="FFFFFF" w:themeFill="background1"/>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13,504,111.00</w:t>
            </w:r>
          </w:p>
        </w:tc>
        <w:tc>
          <w:tcPr>
            <w:tcW w:w="919" w:type="dxa"/>
            <w:tcBorders>
              <w:top w:val="nil"/>
              <w:left w:val="nil"/>
              <w:bottom w:val="nil"/>
              <w:right w:val="nil"/>
            </w:tcBorders>
            <w:shd w:val="clear" w:color="auto" w:fill="FFFFFF" w:themeFill="background1"/>
            <w:noWrap/>
            <w:vAlign w:val="center"/>
          </w:tcPr>
          <w:p w:rsidR="00F01067" w:rsidRDefault="00F01067" w:rsidP="00302BA2">
            <w:pPr>
              <w:jc w:val="right"/>
              <w:rPr>
                <w:rFonts w:ascii="Arial" w:hAnsi="Arial" w:cs="Arial"/>
                <w:sz w:val="20"/>
                <w:szCs w:val="20"/>
              </w:rPr>
            </w:pPr>
            <w:r>
              <w:rPr>
                <w:rFonts w:ascii="Arial" w:hAnsi="Arial" w:cs="Arial"/>
                <w:sz w:val="20"/>
                <w:szCs w:val="20"/>
              </w:rPr>
              <w:t>1.9%</w:t>
            </w:r>
          </w:p>
        </w:tc>
      </w:tr>
      <w:tr w:rsidR="00F01067" w:rsidRPr="002D455F" w:rsidTr="00302BA2">
        <w:trPr>
          <w:trHeight w:val="226"/>
        </w:trPr>
        <w:tc>
          <w:tcPr>
            <w:tcW w:w="1149" w:type="dxa"/>
            <w:tcBorders>
              <w:top w:val="nil"/>
              <w:left w:val="nil"/>
              <w:bottom w:val="nil"/>
              <w:right w:val="nil"/>
            </w:tcBorders>
            <w:shd w:val="clear" w:color="auto" w:fill="D9D9D9" w:themeFill="background1" w:themeFillShade="D9"/>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44039900</w:t>
            </w:r>
          </w:p>
        </w:tc>
        <w:tc>
          <w:tcPr>
            <w:tcW w:w="4929" w:type="dxa"/>
            <w:tcBorders>
              <w:top w:val="nil"/>
              <w:left w:val="nil"/>
              <w:bottom w:val="nil"/>
              <w:right w:val="nil"/>
            </w:tcBorders>
            <w:shd w:val="clear" w:color="auto" w:fill="D9D9D9" w:themeFill="background1" w:themeFillShade="D9"/>
          </w:tcPr>
          <w:p w:rsidR="00F01067" w:rsidRPr="008E247B" w:rsidRDefault="00F01067" w:rsidP="00302BA2">
            <w:pPr>
              <w:jc w:val="both"/>
              <w:rPr>
                <w:lang w:val="en-US"/>
              </w:rPr>
            </w:pPr>
            <w:r w:rsidRPr="008E247B">
              <w:rPr>
                <w:lang w:val="en-US"/>
              </w:rPr>
              <w:t>Other wood in the rough, whe</w:t>
            </w:r>
            <w:r>
              <w:rPr>
                <w:lang w:val="en-US"/>
              </w:rPr>
              <w:t>ther or not peeled</w:t>
            </w:r>
            <w:proofErr w:type="gramStart"/>
            <w:r>
              <w:rPr>
                <w:lang w:val="en-US"/>
              </w:rPr>
              <w:t xml:space="preserve">, </w:t>
            </w:r>
            <w:r w:rsidRPr="008E247B">
              <w:rPr>
                <w:lang w:val="en-US"/>
              </w:rPr>
              <w:t xml:space="preserve"> or</w:t>
            </w:r>
            <w:proofErr w:type="gramEnd"/>
            <w:r w:rsidRPr="008E247B">
              <w:rPr>
                <w:lang w:val="en-US"/>
              </w:rPr>
              <w:t xml:space="preserve"> squared.</w:t>
            </w:r>
          </w:p>
        </w:tc>
        <w:tc>
          <w:tcPr>
            <w:tcW w:w="1592" w:type="dxa"/>
            <w:tcBorders>
              <w:top w:val="nil"/>
              <w:left w:val="nil"/>
              <w:bottom w:val="nil"/>
              <w:right w:val="nil"/>
            </w:tcBorders>
            <w:shd w:val="clear" w:color="auto" w:fill="D9D9D9" w:themeFill="background1" w:themeFillShade="D9"/>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12,667,407.00</w:t>
            </w:r>
          </w:p>
        </w:tc>
        <w:tc>
          <w:tcPr>
            <w:tcW w:w="919" w:type="dxa"/>
            <w:tcBorders>
              <w:top w:val="nil"/>
              <w:left w:val="nil"/>
              <w:bottom w:val="nil"/>
              <w:right w:val="nil"/>
            </w:tcBorders>
            <w:shd w:val="clear" w:color="auto" w:fill="D9D9D9" w:themeFill="background1" w:themeFillShade="D9"/>
            <w:noWrap/>
            <w:vAlign w:val="center"/>
          </w:tcPr>
          <w:p w:rsidR="00F01067" w:rsidRDefault="00F01067" w:rsidP="00302BA2">
            <w:pPr>
              <w:jc w:val="right"/>
              <w:rPr>
                <w:rFonts w:ascii="Arial" w:hAnsi="Arial" w:cs="Arial"/>
                <w:sz w:val="20"/>
                <w:szCs w:val="20"/>
              </w:rPr>
            </w:pPr>
            <w:r>
              <w:rPr>
                <w:rFonts w:ascii="Arial" w:hAnsi="Arial" w:cs="Arial"/>
                <w:sz w:val="20"/>
                <w:szCs w:val="20"/>
              </w:rPr>
              <w:t>1.8%</w:t>
            </w:r>
          </w:p>
        </w:tc>
      </w:tr>
      <w:tr w:rsidR="00F01067" w:rsidRPr="002D455F" w:rsidTr="00302BA2">
        <w:trPr>
          <w:trHeight w:val="264"/>
        </w:trPr>
        <w:tc>
          <w:tcPr>
            <w:tcW w:w="1149" w:type="dxa"/>
            <w:tcBorders>
              <w:top w:val="nil"/>
              <w:left w:val="nil"/>
              <w:bottom w:val="nil"/>
              <w:right w:val="nil"/>
            </w:tcBorders>
            <w:shd w:val="clear" w:color="auto" w:fill="FFFFFF" w:themeFill="background1"/>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09012100</w:t>
            </w:r>
          </w:p>
        </w:tc>
        <w:tc>
          <w:tcPr>
            <w:tcW w:w="4929" w:type="dxa"/>
            <w:tcBorders>
              <w:top w:val="nil"/>
              <w:left w:val="nil"/>
              <w:bottom w:val="nil"/>
              <w:right w:val="nil"/>
            </w:tcBorders>
            <w:shd w:val="clear" w:color="auto" w:fill="FFFFFF" w:themeFill="background1"/>
            <w:noWrap/>
          </w:tcPr>
          <w:p w:rsidR="00F01067" w:rsidRPr="003C7583" w:rsidRDefault="00F01067" w:rsidP="00302BA2">
            <w:pPr>
              <w:jc w:val="both"/>
            </w:pPr>
            <w:proofErr w:type="spellStart"/>
            <w:r w:rsidRPr="003C7583">
              <w:t>Roasted</w:t>
            </w:r>
            <w:proofErr w:type="spellEnd"/>
            <w:r w:rsidRPr="003C7583">
              <w:t xml:space="preserve"> </w:t>
            </w:r>
            <w:proofErr w:type="spellStart"/>
            <w:r w:rsidRPr="003C7583">
              <w:t>coffee</w:t>
            </w:r>
            <w:proofErr w:type="spellEnd"/>
            <w:r w:rsidRPr="003C7583">
              <w:t xml:space="preserve">, </w:t>
            </w:r>
            <w:proofErr w:type="spellStart"/>
            <w:r w:rsidRPr="003C7583">
              <w:t>not</w:t>
            </w:r>
            <w:proofErr w:type="spellEnd"/>
            <w:r w:rsidRPr="003C7583">
              <w:t xml:space="preserve"> </w:t>
            </w:r>
            <w:proofErr w:type="spellStart"/>
            <w:r w:rsidRPr="003C7583">
              <w:t>decaffeinated</w:t>
            </w:r>
            <w:proofErr w:type="spellEnd"/>
            <w:r w:rsidRPr="003C7583">
              <w:t>.</w:t>
            </w:r>
          </w:p>
        </w:tc>
        <w:tc>
          <w:tcPr>
            <w:tcW w:w="1592" w:type="dxa"/>
            <w:tcBorders>
              <w:top w:val="nil"/>
              <w:left w:val="nil"/>
              <w:bottom w:val="nil"/>
              <w:right w:val="nil"/>
            </w:tcBorders>
            <w:shd w:val="clear" w:color="auto" w:fill="FFFFFF" w:themeFill="background1"/>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10,383,839.00</w:t>
            </w:r>
          </w:p>
        </w:tc>
        <w:tc>
          <w:tcPr>
            <w:tcW w:w="919" w:type="dxa"/>
            <w:tcBorders>
              <w:top w:val="nil"/>
              <w:left w:val="nil"/>
              <w:bottom w:val="nil"/>
              <w:right w:val="nil"/>
            </w:tcBorders>
            <w:shd w:val="clear" w:color="auto" w:fill="FFFFFF" w:themeFill="background1"/>
            <w:noWrap/>
            <w:vAlign w:val="center"/>
          </w:tcPr>
          <w:p w:rsidR="00F01067" w:rsidRDefault="00F01067" w:rsidP="00302BA2">
            <w:pPr>
              <w:jc w:val="right"/>
              <w:rPr>
                <w:rFonts w:ascii="Arial" w:hAnsi="Arial" w:cs="Arial"/>
                <w:sz w:val="20"/>
                <w:szCs w:val="20"/>
              </w:rPr>
            </w:pPr>
            <w:r>
              <w:rPr>
                <w:rFonts w:ascii="Arial" w:hAnsi="Arial" w:cs="Arial"/>
                <w:sz w:val="20"/>
                <w:szCs w:val="20"/>
              </w:rPr>
              <w:t>1.5%</w:t>
            </w:r>
          </w:p>
        </w:tc>
      </w:tr>
      <w:tr w:rsidR="00F01067" w:rsidRPr="002D455F" w:rsidTr="00302BA2">
        <w:trPr>
          <w:trHeight w:val="264"/>
        </w:trPr>
        <w:tc>
          <w:tcPr>
            <w:tcW w:w="1149" w:type="dxa"/>
            <w:tcBorders>
              <w:top w:val="nil"/>
              <w:left w:val="nil"/>
              <w:bottom w:val="nil"/>
              <w:right w:val="nil"/>
            </w:tcBorders>
            <w:shd w:val="clear" w:color="auto" w:fill="D9D9D9" w:themeFill="background1" w:themeFillShade="D9"/>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48191000</w:t>
            </w:r>
          </w:p>
        </w:tc>
        <w:tc>
          <w:tcPr>
            <w:tcW w:w="4929" w:type="dxa"/>
            <w:tcBorders>
              <w:top w:val="nil"/>
              <w:left w:val="nil"/>
              <w:bottom w:val="nil"/>
              <w:right w:val="nil"/>
            </w:tcBorders>
            <w:shd w:val="clear" w:color="auto" w:fill="D9D9D9" w:themeFill="background1" w:themeFillShade="D9"/>
            <w:noWrap/>
          </w:tcPr>
          <w:p w:rsidR="00F01067" w:rsidRPr="008E247B" w:rsidRDefault="00F01067" w:rsidP="00302BA2">
            <w:pPr>
              <w:jc w:val="both"/>
              <w:rPr>
                <w:lang w:val="en-US"/>
              </w:rPr>
            </w:pPr>
            <w:r w:rsidRPr="008E247B">
              <w:rPr>
                <w:lang w:val="en-US"/>
              </w:rPr>
              <w:t>Boxes of paper or paperboard, corrugated.</w:t>
            </w:r>
          </w:p>
        </w:tc>
        <w:tc>
          <w:tcPr>
            <w:tcW w:w="1592" w:type="dxa"/>
            <w:tcBorders>
              <w:top w:val="nil"/>
              <w:left w:val="nil"/>
              <w:bottom w:val="nil"/>
              <w:right w:val="nil"/>
            </w:tcBorders>
            <w:shd w:val="clear" w:color="auto" w:fill="D9D9D9" w:themeFill="background1" w:themeFillShade="D9"/>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10,135,387.00</w:t>
            </w:r>
          </w:p>
        </w:tc>
        <w:tc>
          <w:tcPr>
            <w:tcW w:w="919" w:type="dxa"/>
            <w:tcBorders>
              <w:top w:val="nil"/>
              <w:left w:val="nil"/>
              <w:bottom w:val="nil"/>
              <w:right w:val="nil"/>
            </w:tcBorders>
            <w:shd w:val="clear" w:color="auto" w:fill="D9D9D9" w:themeFill="background1" w:themeFillShade="D9"/>
            <w:noWrap/>
            <w:vAlign w:val="center"/>
          </w:tcPr>
          <w:p w:rsidR="00F01067" w:rsidRDefault="00F01067" w:rsidP="00302BA2">
            <w:pPr>
              <w:jc w:val="right"/>
              <w:rPr>
                <w:rFonts w:ascii="Arial" w:hAnsi="Arial" w:cs="Arial"/>
                <w:sz w:val="20"/>
                <w:szCs w:val="20"/>
              </w:rPr>
            </w:pPr>
            <w:r>
              <w:rPr>
                <w:rFonts w:ascii="Arial" w:hAnsi="Arial" w:cs="Arial"/>
                <w:sz w:val="20"/>
                <w:szCs w:val="20"/>
              </w:rPr>
              <w:t>1.5%</w:t>
            </w:r>
          </w:p>
        </w:tc>
      </w:tr>
      <w:tr w:rsidR="00F01067" w:rsidRPr="002D455F" w:rsidTr="00302BA2">
        <w:trPr>
          <w:trHeight w:val="264"/>
        </w:trPr>
        <w:tc>
          <w:tcPr>
            <w:tcW w:w="1149" w:type="dxa"/>
            <w:tcBorders>
              <w:top w:val="nil"/>
              <w:left w:val="nil"/>
              <w:bottom w:val="nil"/>
              <w:right w:val="nil"/>
            </w:tcBorders>
            <w:shd w:val="clear" w:color="auto" w:fill="FFFFFF" w:themeFill="background1"/>
            <w:noWrap/>
            <w:vAlign w:val="center"/>
          </w:tcPr>
          <w:p w:rsidR="00F01067" w:rsidRPr="002D455F" w:rsidRDefault="00F01067"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15111000</w:t>
            </w:r>
          </w:p>
        </w:tc>
        <w:tc>
          <w:tcPr>
            <w:tcW w:w="4929" w:type="dxa"/>
            <w:tcBorders>
              <w:top w:val="nil"/>
              <w:left w:val="nil"/>
              <w:bottom w:val="nil"/>
              <w:right w:val="nil"/>
            </w:tcBorders>
            <w:shd w:val="clear" w:color="auto" w:fill="FFFFFF" w:themeFill="background1"/>
            <w:noWrap/>
          </w:tcPr>
          <w:p w:rsidR="00F01067" w:rsidRPr="008E247B" w:rsidRDefault="00F01067" w:rsidP="00302BA2">
            <w:pPr>
              <w:jc w:val="both"/>
              <w:rPr>
                <w:lang w:val="en-US"/>
              </w:rPr>
            </w:pPr>
            <w:r w:rsidRPr="008E247B">
              <w:rPr>
                <w:lang w:val="en-US"/>
              </w:rPr>
              <w:t>Palm oil and its fractions, crude.</w:t>
            </w:r>
          </w:p>
        </w:tc>
        <w:tc>
          <w:tcPr>
            <w:tcW w:w="1592" w:type="dxa"/>
            <w:tcBorders>
              <w:top w:val="nil"/>
              <w:left w:val="nil"/>
              <w:bottom w:val="nil"/>
              <w:right w:val="nil"/>
            </w:tcBorders>
            <w:shd w:val="clear" w:color="auto" w:fill="FFFFFF" w:themeFill="background1"/>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9,918,506.00</w:t>
            </w:r>
          </w:p>
        </w:tc>
        <w:tc>
          <w:tcPr>
            <w:tcW w:w="919" w:type="dxa"/>
            <w:tcBorders>
              <w:top w:val="nil"/>
              <w:left w:val="nil"/>
              <w:bottom w:val="nil"/>
              <w:right w:val="nil"/>
            </w:tcBorders>
            <w:shd w:val="clear" w:color="auto" w:fill="FFFFFF" w:themeFill="background1"/>
            <w:noWrap/>
            <w:vAlign w:val="center"/>
          </w:tcPr>
          <w:p w:rsidR="00F01067" w:rsidRDefault="00F01067" w:rsidP="00302BA2">
            <w:pPr>
              <w:jc w:val="right"/>
              <w:rPr>
                <w:rFonts w:ascii="Arial" w:hAnsi="Arial" w:cs="Arial"/>
                <w:sz w:val="20"/>
                <w:szCs w:val="20"/>
              </w:rPr>
            </w:pPr>
            <w:r>
              <w:rPr>
                <w:rFonts w:ascii="Arial" w:hAnsi="Arial" w:cs="Arial"/>
                <w:sz w:val="20"/>
                <w:szCs w:val="20"/>
              </w:rPr>
              <w:t>1.4%</w:t>
            </w:r>
          </w:p>
        </w:tc>
      </w:tr>
      <w:tr w:rsidR="00F01067" w:rsidRPr="002D455F" w:rsidTr="00302BA2">
        <w:trPr>
          <w:trHeight w:val="268"/>
        </w:trPr>
        <w:tc>
          <w:tcPr>
            <w:tcW w:w="1149" w:type="dxa"/>
            <w:tcBorders>
              <w:top w:val="nil"/>
              <w:left w:val="nil"/>
              <w:bottom w:val="nil"/>
              <w:right w:val="nil"/>
            </w:tcBorders>
            <w:shd w:val="clear" w:color="auto" w:fill="D9D9D9" w:themeFill="background1" w:themeFillShade="D9"/>
            <w:noWrap/>
            <w:vAlign w:val="bottom"/>
          </w:tcPr>
          <w:p w:rsidR="00F01067" w:rsidRPr="002D455F" w:rsidRDefault="00F01067" w:rsidP="00302BA2">
            <w:pPr>
              <w:rPr>
                <w:rFonts w:ascii="Arial" w:hAnsi="Arial" w:cs="Arial"/>
                <w:color w:val="000000"/>
                <w:sz w:val="20"/>
                <w:szCs w:val="20"/>
                <w:lang w:val="es-PA" w:eastAsia="es-PA"/>
              </w:rPr>
            </w:pPr>
          </w:p>
        </w:tc>
        <w:tc>
          <w:tcPr>
            <w:tcW w:w="4929" w:type="dxa"/>
            <w:tcBorders>
              <w:top w:val="nil"/>
              <w:left w:val="nil"/>
              <w:bottom w:val="nil"/>
              <w:right w:val="nil"/>
            </w:tcBorders>
            <w:shd w:val="clear" w:color="auto" w:fill="D9D9D9" w:themeFill="background1" w:themeFillShade="D9"/>
          </w:tcPr>
          <w:p w:rsidR="00F01067" w:rsidRPr="003C7583" w:rsidRDefault="00F01067" w:rsidP="00302BA2">
            <w:pPr>
              <w:jc w:val="both"/>
            </w:pPr>
            <w:proofErr w:type="spellStart"/>
            <w:r w:rsidRPr="003C7583">
              <w:t>Rest</w:t>
            </w:r>
            <w:proofErr w:type="spellEnd"/>
            <w:r w:rsidRPr="003C7583">
              <w:t xml:space="preserve"> of </w:t>
            </w:r>
            <w:proofErr w:type="spellStart"/>
            <w:r w:rsidRPr="003C7583">
              <w:t>Exported</w:t>
            </w:r>
            <w:proofErr w:type="spellEnd"/>
            <w:r w:rsidRPr="003C7583">
              <w:t xml:space="preserve"> </w:t>
            </w:r>
            <w:proofErr w:type="spellStart"/>
            <w:r w:rsidRPr="003C7583">
              <w:t>Goods</w:t>
            </w:r>
            <w:proofErr w:type="spellEnd"/>
          </w:p>
        </w:tc>
        <w:tc>
          <w:tcPr>
            <w:tcW w:w="1592" w:type="dxa"/>
            <w:tcBorders>
              <w:top w:val="nil"/>
              <w:left w:val="nil"/>
              <w:bottom w:val="nil"/>
              <w:right w:val="nil"/>
            </w:tcBorders>
            <w:shd w:val="clear" w:color="auto" w:fill="D9D9D9" w:themeFill="background1" w:themeFillShade="D9"/>
            <w:noWrap/>
            <w:vAlign w:val="center"/>
          </w:tcPr>
          <w:p w:rsidR="00F01067" w:rsidRPr="00AB4274" w:rsidRDefault="00F01067" w:rsidP="00302BA2">
            <w:pPr>
              <w:jc w:val="right"/>
              <w:rPr>
                <w:rFonts w:ascii="Arial" w:hAnsi="Arial" w:cs="Arial"/>
                <w:color w:val="000000"/>
                <w:sz w:val="20"/>
                <w:szCs w:val="20"/>
                <w:lang w:val="es-PA" w:eastAsia="es-PA"/>
              </w:rPr>
            </w:pPr>
            <w:r w:rsidRPr="00AB4274">
              <w:rPr>
                <w:rFonts w:ascii="Arial" w:hAnsi="Arial" w:cs="Arial"/>
                <w:color w:val="000000"/>
                <w:sz w:val="20"/>
                <w:szCs w:val="20"/>
                <w:lang w:val="es-PA" w:eastAsia="es-PA"/>
              </w:rPr>
              <w:t>243,182,750.00</w:t>
            </w:r>
          </w:p>
        </w:tc>
        <w:tc>
          <w:tcPr>
            <w:tcW w:w="919" w:type="dxa"/>
            <w:tcBorders>
              <w:top w:val="nil"/>
              <w:left w:val="nil"/>
              <w:bottom w:val="nil"/>
              <w:right w:val="nil"/>
            </w:tcBorders>
            <w:shd w:val="clear" w:color="auto" w:fill="D9D9D9" w:themeFill="background1" w:themeFillShade="D9"/>
            <w:noWrap/>
            <w:vAlign w:val="center"/>
          </w:tcPr>
          <w:p w:rsidR="00F01067" w:rsidRDefault="00F01067" w:rsidP="00302BA2">
            <w:pPr>
              <w:jc w:val="right"/>
              <w:rPr>
                <w:rFonts w:ascii="Arial" w:hAnsi="Arial" w:cs="Arial"/>
                <w:sz w:val="20"/>
                <w:szCs w:val="20"/>
              </w:rPr>
            </w:pPr>
            <w:r>
              <w:rPr>
                <w:rFonts w:ascii="Arial" w:hAnsi="Arial" w:cs="Arial"/>
                <w:sz w:val="20"/>
                <w:szCs w:val="20"/>
              </w:rPr>
              <w:t>35.0%</w:t>
            </w:r>
          </w:p>
        </w:tc>
      </w:tr>
      <w:tr w:rsidR="00F01067" w:rsidRPr="008E247B" w:rsidTr="00302BA2">
        <w:trPr>
          <w:trHeight w:val="264"/>
        </w:trPr>
        <w:tc>
          <w:tcPr>
            <w:tcW w:w="1149" w:type="dxa"/>
            <w:tcBorders>
              <w:top w:val="nil"/>
              <w:left w:val="nil"/>
              <w:bottom w:val="nil"/>
              <w:right w:val="nil"/>
            </w:tcBorders>
            <w:shd w:val="clear" w:color="auto" w:fill="FFFFFF" w:themeFill="background1"/>
            <w:noWrap/>
            <w:vAlign w:val="bottom"/>
          </w:tcPr>
          <w:p w:rsidR="00F01067" w:rsidRPr="008E247B" w:rsidRDefault="00F01067" w:rsidP="00302BA2">
            <w:pPr>
              <w:rPr>
                <w:rFonts w:ascii="Arial" w:hAnsi="Arial" w:cs="Arial"/>
                <w:b/>
                <w:color w:val="000000"/>
                <w:sz w:val="20"/>
                <w:szCs w:val="20"/>
                <w:lang w:val="es-PA" w:eastAsia="es-PA"/>
              </w:rPr>
            </w:pPr>
          </w:p>
        </w:tc>
        <w:tc>
          <w:tcPr>
            <w:tcW w:w="4929" w:type="dxa"/>
            <w:tcBorders>
              <w:top w:val="nil"/>
              <w:left w:val="nil"/>
              <w:bottom w:val="nil"/>
              <w:right w:val="nil"/>
            </w:tcBorders>
            <w:shd w:val="clear" w:color="auto" w:fill="FFFFFF" w:themeFill="background1"/>
            <w:noWrap/>
          </w:tcPr>
          <w:p w:rsidR="00F01067" w:rsidRPr="008E247B" w:rsidRDefault="00F01067" w:rsidP="00302BA2">
            <w:pPr>
              <w:jc w:val="both"/>
              <w:rPr>
                <w:b/>
              </w:rPr>
            </w:pPr>
            <w:r>
              <w:rPr>
                <w:b/>
              </w:rPr>
              <w:t xml:space="preserve">Total </w:t>
            </w:r>
            <w:proofErr w:type="spellStart"/>
            <w:r>
              <w:rPr>
                <w:b/>
              </w:rPr>
              <w:t>exports</w:t>
            </w:r>
            <w:proofErr w:type="spellEnd"/>
            <w:r>
              <w:rPr>
                <w:b/>
              </w:rPr>
              <w:t xml:space="preserve"> </w:t>
            </w:r>
            <w:proofErr w:type="spellStart"/>
            <w:r>
              <w:rPr>
                <w:b/>
              </w:rPr>
              <w:t>by</w:t>
            </w:r>
            <w:proofErr w:type="spellEnd"/>
            <w:r w:rsidRPr="008E247B">
              <w:rPr>
                <w:b/>
              </w:rPr>
              <w:t xml:space="preserve"> 2015</w:t>
            </w:r>
          </w:p>
        </w:tc>
        <w:tc>
          <w:tcPr>
            <w:tcW w:w="1592" w:type="dxa"/>
            <w:tcBorders>
              <w:top w:val="nil"/>
              <w:left w:val="nil"/>
              <w:bottom w:val="nil"/>
              <w:right w:val="nil"/>
            </w:tcBorders>
            <w:shd w:val="clear" w:color="auto" w:fill="FFFFFF" w:themeFill="background1"/>
            <w:noWrap/>
            <w:vAlign w:val="center"/>
          </w:tcPr>
          <w:p w:rsidR="00F01067" w:rsidRPr="008E247B" w:rsidRDefault="00F01067" w:rsidP="00302BA2">
            <w:pPr>
              <w:jc w:val="right"/>
              <w:rPr>
                <w:rFonts w:ascii="Arial" w:hAnsi="Arial" w:cs="Arial"/>
                <w:b/>
                <w:bCs/>
                <w:color w:val="000000"/>
                <w:sz w:val="20"/>
                <w:szCs w:val="20"/>
                <w:lang w:val="es-PA" w:eastAsia="es-PA"/>
              </w:rPr>
            </w:pPr>
            <w:r w:rsidRPr="008E247B">
              <w:rPr>
                <w:rFonts w:ascii="Arial" w:hAnsi="Arial" w:cs="Arial"/>
                <w:b/>
                <w:bCs/>
                <w:color w:val="000000"/>
                <w:sz w:val="20"/>
                <w:szCs w:val="20"/>
                <w:lang w:val="es-PA" w:eastAsia="es-PA"/>
              </w:rPr>
              <w:t>695,748,831.00</w:t>
            </w:r>
          </w:p>
        </w:tc>
        <w:tc>
          <w:tcPr>
            <w:tcW w:w="919" w:type="dxa"/>
            <w:tcBorders>
              <w:top w:val="nil"/>
              <w:left w:val="nil"/>
              <w:bottom w:val="nil"/>
              <w:right w:val="nil"/>
            </w:tcBorders>
            <w:shd w:val="clear" w:color="auto" w:fill="FFFFFF" w:themeFill="background1"/>
            <w:noWrap/>
            <w:vAlign w:val="center"/>
          </w:tcPr>
          <w:p w:rsidR="00F01067" w:rsidRPr="008E247B" w:rsidRDefault="00F01067" w:rsidP="00302BA2">
            <w:pPr>
              <w:jc w:val="right"/>
              <w:rPr>
                <w:rFonts w:ascii="Arial" w:hAnsi="Arial" w:cs="Arial"/>
                <w:b/>
                <w:sz w:val="20"/>
                <w:szCs w:val="20"/>
              </w:rPr>
            </w:pPr>
            <w:r w:rsidRPr="008E247B">
              <w:rPr>
                <w:rFonts w:ascii="Arial" w:hAnsi="Arial" w:cs="Arial"/>
                <w:b/>
                <w:sz w:val="20"/>
                <w:szCs w:val="20"/>
              </w:rPr>
              <w:t>100.0%</w:t>
            </w:r>
          </w:p>
        </w:tc>
      </w:tr>
    </w:tbl>
    <w:p w:rsidR="005B2258" w:rsidRPr="003E59CB" w:rsidRDefault="005B2258" w:rsidP="00487366">
      <w:pPr>
        <w:autoSpaceDE w:val="0"/>
        <w:autoSpaceDN w:val="0"/>
        <w:adjustRightInd w:val="0"/>
        <w:rPr>
          <w:b/>
          <w:sz w:val="28"/>
          <w:szCs w:val="28"/>
          <w:lang w:val="en-US"/>
        </w:rPr>
      </w:pPr>
    </w:p>
    <w:p w:rsidR="00643EEC" w:rsidRDefault="00643EEC" w:rsidP="00487366">
      <w:pPr>
        <w:autoSpaceDE w:val="0"/>
        <w:autoSpaceDN w:val="0"/>
        <w:adjustRightInd w:val="0"/>
        <w:rPr>
          <w:b/>
          <w:sz w:val="28"/>
          <w:szCs w:val="28"/>
          <w:lang w:val="es-PA"/>
        </w:rPr>
      </w:pPr>
    </w:p>
    <w:p w:rsidR="00643EEC" w:rsidRDefault="00CB37C9" w:rsidP="00CB37C9">
      <w:pPr>
        <w:autoSpaceDE w:val="0"/>
        <w:autoSpaceDN w:val="0"/>
        <w:adjustRightInd w:val="0"/>
        <w:jc w:val="center"/>
        <w:rPr>
          <w:b/>
          <w:sz w:val="28"/>
          <w:szCs w:val="28"/>
          <w:lang w:val="es-PA"/>
        </w:rPr>
      </w:pPr>
      <w:r w:rsidRPr="00CB37C9">
        <w:rPr>
          <w:b/>
          <w:noProof/>
          <w:sz w:val="28"/>
          <w:szCs w:val="28"/>
          <w:lang w:val="es-PA" w:eastAsia="es-PA"/>
        </w:rPr>
        <w:drawing>
          <wp:inline distT="0" distB="0" distL="0" distR="0" wp14:anchorId="2578D97E" wp14:editId="283C8779">
            <wp:extent cx="3624064" cy="2608064"/>
            <wp:effectExtent l="57150" t="57150" r="52705" b="400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B37C9" w:rsidRDefault="00CB37C9" w:rsidP="00487366">
      <w:pPr>
        <w:autoSpaceDE w:val="0"/>
        <w:autoSpaceDN w:val="0"/>
        <w:adjustRightInd w:val="0"/>
        <w:rPr>
          <w:b/>
          <w:sz w:val="28"/>
          <w:szCs w:val="28"/>
          <w:lang w:val="es-PA"/>
        </w:rPr>
      </w:pPr>
    </w:p>
    <w:p w:rsidR="00487366" w:rsidRPr="006258C5" w:rsidRDefault="006258C5" w:rsidP="00487366">
      <w:pPr>
        <w:autoSpaceDE w:val="0"/>
        <w:autoSpaceDN w:val="0"/>
        <w:adjustRightInd w:val="0"/>
        <w:rPr>
          <w:b/>
          <w:sz w:val="28"/>
          <w:szCs w:val="28"/>
          <w:lang w:val="en-US"/>
        </w:rPr>
      </w:pPr>
      <w:proofErr w:type="gramStart"/>
      <w:r w:rsidRPr="006258C5">
        <w:rPr>
          <w:b/>
          <w:sz w:val="28"/>
          <w:szCs w:val="28"/>
          <w:lang w:val="en-US"/>
        </w:rPr>
        <w:t>MAINLY  IMPORT</w:t>
      </w:r>
      <w:proofErr w:type="gramEnd"/>
      <w:r w:rsidRPr="006258C5">
        <w:rPr>
          <w:b/>
          <w:sz w:val="28"/>
          <w:szCs w:val="28"/>
          <w:lang w:val="en-US"/>
        </w:rPr>
        <w:t xml:space="preserve"> PRODUCTS BY</w:t>
      </w:r>
      <w:r w:rsidR="00970F59">
        <w:rPr>
          <w:b/>
          <w:sz w:val="28"/>
          <w:szCs w:val="28"/>
          <w:lang w:val="en-US"/>
        </w:rPr>
        <w:t xml:space="preserve"> PANAMA 2015</w:t>
      </w:r>
    </w:p>
    <w:p w:rsidR="00487366" w:rsidRPr="006258C5" w:rsidRDefault="00487366" w:rsidP="00487366">
      <w:pPr>
        <w:spacing w:line="360" w:lineRule="auto"/>
        <w:jc w:val="both"/>
        <w:rPr>
          <w:b/>
          <w:u w:val="single"/>
          <w:lang w:val="en-US"/>
        </w:rPr>
      </w:pPr>
    </w:p>
    <w:tbl>
      <w:tblPr>
        <w:tblW w:w="8589" w:type="dxa"/>
        <w:tblInd w:w="55" w:type="dxa"/>
        <w:tblLayout w:type="fixed"/>
        <w:tblCellMar>
          <w:left w:w="70" w:type="dxa"/>
          <w:right w:w="70" w:type="dxa"/>
        </w:tblCellMar>
        <w:tblLook w:val="04A0" w:firstRow="1" w:lastRow="0" w:firstColumn="1" w:lastColumn="0" w:noHBand="0" w:noVBand="1"/>
      </w:tblPr>
      <w:tblGrid>
        <w:gridCol w:w="1149"/>
        <w:gridCol w:w="4664"/>
        <w:gridCol w:w="1857"/>
        <w:gridCol w:w="919"/>
      </w:tblGrid>
      <w:tr w:rsidR="00970F59" w:rsidRPr="002D455F" w:rsidTr="00970F59">
        <w:trPr>
          <w:trHeight w:val="264"/>
        </w:trPr>
        <w:tc>
          <w:tcPr>
            <w:tcW w:w="1149" w:type="dxa"/>
            <w:tcBorders>
              <w:top w:val="single" w:sz="8" w:space="0" w:color="000000"/>
              <w:left w:val="nil"/>
              <w:bottom w:val="single" w:sz="8" w:space="0" w:color="000000"/>
              <w:right w:val="nil"/>
            </w:tcBorders>
            <w:shd w:val="clear" w:color="4F81BD" w:fill="4F81BD"/>
            <w:noWrap/>
            <w:vAlign w:val="center"/>
            <w:hideMark/>
          </w:tcPr>
          <w:p w:rsidR="00970F59" w:rsidRPr="002D455F" w:rsidRDefault="00970F59" w:rsidP="00970F59">
            <w:pPr>
              <w:rPr>
                <w:rFonts w:ascii="Arial" w:hAnsi="Arial" w:cs="Arial"/>
                <w:b/>
                <w:bCs/>
                <w:color w:val="FFFFFF"/>
                <w:sz w:val="20"/>
                <w:szCs w:val="20"/>
                <w:lang w:val="es-PA" w:eastAsia="es-PA"/>
              </w:rPr>
            </w:pPr>
            <w:proofErr w:type="spellStart"/>
            <w:r>
              <w:rPr>
                <w:rFonts w:ascii="Arial" w:hAnsi="Arial" w:cs="Arial"/>
                <w:b/>
                <w:bCs/>
                <w:color w:val="FFFFFF"/>
                <w:sz w:val="20"/>
                <w:szCs w:val="20"/>
                <w:lang w:val="es-PA" w:eastAsia="es-PA"/>
              </w:rPr>
              <w:t>Tariff</w:t>
            </w:r>
            <w:proofErr w:type="spellEnd"/>
            <w:r>
              <w:rPr>
                <w:rFonts w:ascii="Arial" w:hAnsi="Arial" w:cs="Arial"/>
                <w:b/>
                <w:bCs/>
                <w:color w:val="FFFFFF"/>
                <w:sz w:val="20"/>
                <w:szCs w:val="20"/>
                <w:lang w:val="es-PA" w:eastAsia="es-PA"/>
              </w:rPr>
              <w:t xml:space="preserve"> </w:t>
            </w:r>
            <w:proofErr w:type="spellStart"/>
            <w:r>
              <w:rPr>
                <w:rFonts w:ascii="Arial" w:hAnsi="Arial" w:cs="Arial"/>
                <w:b/>
                <w:bCs/>
                <w:color w:val="FFFFFF"/>
                <w:sz w:val="20"/>
                <w:szCs w:val="20"/>
                <w:lang w:val="es-PA" w:eastAsia="es-PA"/>
              </w:rPr>
              <w:t>Code</w:t>
            </w:r>
            <w:proofErr w:type="spellEnd"/>
          </w:p>
        </w:tc>
        <w:tc>
          <w:tcPr>
            <w:tcW w:w="4664" w:type="dxa"/>
            <w:tcBorders>
              <w:top w:val="single" w:sz="8" w:space="0" w:color="000000"/>
              <w:left w:val="nil"/>
              <w:bottom w:val="single" w:sz="8" w:space="0" w:color="000000"/>
              <w:right w:val="nil"/>
            </w:tcBorders>
            <w:shd w:val="clear" w:color="4F81BD" w:fill="4F81BD"/>
            <w:noWrap/>
            <w:vAlign w:val="center"/>
          </w:tcPr>
          <w:p w:rsidR="00970F59" w:rsidRPr="00E649AD" w:rsidRDefault="00970F59" w:rsidP="00970F59">
            <w:r w:rsidRPr="00970F59">
              <w:rPr>
                <w:rFonts w:ascii="Arial" w:hAnsi="Arial" w:cs="Arial"/>
                <w:b/>
                <w:bCs/>
                <w:color w:val="FFFFFF"/>
                <w:sz w:val="20"/>
                <w:szCs w:val="20"/>
                <w:lang w:val="es-PA" w:eastAsia="es-PA"/>
              </w:rPr>
              <w:t xml:space="preserve">Top 20 </w:t>
            </w:r>
            <w:proofErr w:type="spellStart"/>
            <w:r w:rsidRPr="00970F59">
              <w:rPr>
                <w:rFonts w:ascii="Arial" w:hAnsi="Arial" w:cs="Arial"/>
                <w:b/>
                <w:bCs/>
                <w:color w:val="FFFFFF"/>
                <w:sz w:val="20"/>
                <w:szCs w:val="20"/>
                <w:lang w:val="es-PA" w:eastAsia="es-PA"/>
              </w:rPr>
              <w:t>Products</w:t>
            </w:r>
            <w:proofErr w:type="spellEnd"/>
            <w:r w:rsidRPr="00970F59">
              <w:rPr>
                <w:rFonts w:ascii="Arial" w:hAnsi="Arial" w:cs="Arial"/>
                <w:b/>
                <w:bCs/>
                <w:color w:val="FFFFFF"/>
                <w:sz w:val="20"/>
                <w:szCs w:val="20"/>
                <w:lang w:val="es-PA" w:eastAsia="es-PA"/>
              </w:rPr>
              <w:t xml:space="preserve"> </w:t>
            </w:r>
            <w:proofErr w:type="spellStart"/>
            <w:r w:rsidRPr="00970F59">
              <w:rPr>
                <w:rFonts w:ascii="Arial" w:hAnsi="Arial" w:cs="Arial"/>
                <w:b/>
                <w:bCs/>
                <w:color w:val="FFFFFF"/>
                <w:sz w:val="20"/>
                <w:szCs w:val="20"/>
                <w:lang w:val="es-PA" w:eastAsia="es-PA"/>
              </w:rPr>
              <w:t>Imported</w:t>
            </w:r>
            <w:proofErr w:type="spellEnd"/>
            <w:r w:rsidRPr="00970F59">
              <w:rPr>
                <w:rFonts w:ascii="Arial" w:hAnsi="Arial" w:cs="Arial"/>
                <w:b/>
                <w:bCs/>
                <w:color w:val="FFFFFF"/>
                <w:sz w:val="20"/>
                <w:szCs w:val="20"/>
                <w:lang w:val="es-PA" w:eastAsia="es-PA"/>
              </w:rPr>
              <w:t xml:space="preserve"> </w:t>
            </w:r>
            <w:r>
              <w:rPr>
                <w:rFonts w:ascii="Arial" w:hAnsi="Arial" w:cs="Arial"/>
                <w:b/>
                <w:bCs/>
                <w:color w:val="FFFFFF"/>
                <w:sz w:val="20"/>
                <w:szCs w:val="20"/>
                <w:lang w:val="es-PA" w:eastAsia="es-PA"/>
              </w:rPr>
              <w:t xml:space="preserve">in </w:t>
            </w:r>
            <w:r w:rsidRPr="00970F59">
              <w:rPr>
                <w:rFonts w:ascii="Arial" w:hAnsi="Arial" w:cs="Arial"/>
                <w:b/>
                <w:bCs/>
                <w:color w:val="FFFFFF"/>
                <w:sz w:val="20"/>
                <w:szCs w:val="20"/>
                <w:lang w:val="es-PA" w:eastAsia="es-PA"/>
              </w:rPr>
              <w:t>2015</w:t>
            </w:r>
          </w:p>
        </w:tc>
        <w:tc>
          <w:tcPr>
            <w:tcW w:w="1857" w:type="dxa"/>
            <w:tcBorders>
              <w:top w:val="single" w:sz="8" w:space="0" w:color="000000"/>
              <w:left w:val="nil"/>
              <w:bottom w:val="single" w:sz="8" w:space="0" w:color="000000"/>
              <w:right w:val="nil"/>
            </w:tcBorders>
            <w:shd w:val="clear" w:color="4F81BD" w:fill="4F81BD"/>
            <w:noWrap/>
            <w:vAlign w:val="center"/>
            <w:hideMark/>
          </w:tcPr>
          <w:p w:rsidR="00970F59" w:rsidRPr="002D455F" w:rsidRDefault="00970F59" w:rsidP="00970F59">
            <w:pPr>
              <w:rPr>
                <w:rFonts w:ascii="Arial" w:hAnsi="Arial" w:cs="Arial"/>
                <w:b/>
                <w:bCs/>
                <w:color w:val="FFFFFF"/>
                <w:sz w:val="20"/>
                <w:szCs w:val="20"/>
                <w:lang w:val="es-PA" w:eastAsia="es-PA"/>
              </w:rPr>
            </w:pPr>
            <w:r w:rsidRPr="002D455F">
              <w:rPr>
                <w:rFonts w:ascii="Arial" w:hAnsi="Arial" w:cs="Arial"/>
                <w:b/>
                <w:bCs/>
                <w:color w:val="FFFFFF"/>
                <w:sz w:val="20"/>
                <w:szCs w:val="20"/>
                <w:lang w:val="es-PA" w:eastAsia="es-PA"/>
              </w:rPr>
              <w:t>CIF</w:t>
            </w:r>
            <w:r>
              <w:rPr>
                <w:rFonts w:ascii="Arial" w:hAnsi="Arial" w:cs="Arial"/>
                <w:b/>
                <w:bCs/>
                <w:color w:val="FFFFFF"/>
                <w:sz w:val="20"/>
                <w:szCs w:val="20"/>
                <w:lang w:val="es-PA" w:eastAsia="es-PA"/>
              </w:rPr>
              <w:t xml:space="preserve"> </w:t>
            </w:r>
            <w:proofErr w:type="spellStart"/>
            <w:r>
              <w:rPr>
                <w:rFonts w:ascii="Arial" w:hAnsi="Arial" w:cs="Arial"/>
                <w:b/>
                <w:bCs/>
                <w:color w:val="FFFFFF"/>
                <w:sz w:val="20"/>
                <w:szCs w:val="20"/>
                <w:lang w:val="es-PA" w:eastAsia="es-PA"/>
              </w:rPr>
              <w:t>value</w:t>
            </w:r>
            <w:proofErr w:type="spellEnd"/>
            <w:r>
              <w:rPr>
                <w:rFonts w:ascii="Arial" w:hAnsi="Arial" w:cs="Arial"/>
                <w:b/>
                <w:bCs/>
                <w:color w:val="FFFFFF"/>
                <w:sz w:val="20"/>
                <w:szCs w:val="20"/>
                <w:lang w:val="es-PA" w:eastAsia="es-PA"/>
              </w:rPr>
              <w:t xml:space="preserve"> in</w:t>
            </w:r>
            <w:r w:rsidRPr="002D455F">
              <w:rPr>
                <w:rFonts w:ascii="Arial" w:hAnsi="Arial" w:cs="Arial"/>
                <w:b/>
                <w:bCs/>
                <w:color w:val="FFFFFF"/>
                <w:sz w:val="20"/>
                <w:szCs w:val="20"/>
                <w:lang w:val="es-PA" w:eastAsia="es-PA"/>
              </w:rPr>
              <w:t xml:space="preserve"> US$</w:t>
            </w:r>
          </w:p>
        </w:tc>
        <w:tc>
          <w:tcPr>
            <w:tcW w:w="919" w:type="dxa"/>
            <w:tcBorders>
              <w:top w:val="single" w:sz="8" w:space="0" w:color="000000"/>
              <w:left w:val="nil"/>
              <w:bottom w:val="single" w:sz="8" w:space="0" w:color="000000"/>
              <w:right w:val="nil"/>
            </w:tcBorders>
            <w:shd w:val="clear" w:color="4F81BD" w:fill="4F81BD"/>
            <w:noWrap/>
            <w:vAlign w:val="center"/>
            <w:hideMark/>
          </w:tcPr>
          <w:p w:rsidR="00970F59" w:rsidRPr="002D455F" w:rsidRDefault="00970F59" w:rsidP="00970F59">
            <w:pPr>
              <w:rPr>
                <w:rFonts w:ascii="Arial" w:hAnsi="Arial" w:cs="Arial"/>
                <w:b/>
                <w:bCs/>
                <w:color w:val="FFFFFF"/>
                <w:sz w:val="20"/>
                <w:szCs w:val="20"/>
                <w:lang w:val="es-PA" w:eastAsia="es-PA"/>
              </w:rPr>
            </w:pPr>
            <w:r>
              <w:rPr>
                <w:rFonts w:ascii="Arial" w:hAnsi="Arial" w:cs="Arial"/>
                <w:b/>
                <w:bCs/>
                <w:color w:val="FFFFFF"/>
                <w:sz w:val="20"/>
                <w:szCs w:val="20"/>
                <w:lang w:val="es-PA" w:eastAsia="es-PA"/>
              </w:rPr>
              <w:t xml:space="preserve">% share </w:t>
            </w:r>
            <w:proofErr w:type="spellStart"/>
            <w:r>
              <w:rPr>
                <w:rFonts w:ascii="Arial" w:hAnsi="Arial" w:cs="Arial"/>
                <w:b/>
                <w:bCs/>
                <w:color w:val="FFFFFF"/>
                <w:sz w:val="20"/>
                <w:szCs w:val="20"/>
                <w:lang w:val="es-PA" w:eastAsia="es-PA"/>
              </w:rPr>
              <w:t>on</w:t>
            </w:r>
            <w:proofErr w:type="spellEnd"/>
            <w:r>
              <w:rPr>
                <w:rFonts w:ascii="Arial" w:hAnsi="Arial" w:cs="Arial"/>
                <w:b/>
                <w:bCs/>
                <w:color w:val="FFFFFF"/>
                <w:sz w:val="20"/>
                <w:szCs w:val="20"/>
                <w:lang w:val="es-PA" w:eastAsia="es-PA"/>
              </w:rPr>
              <w:t xml:space="preserve"> </w:t>
            </w:r>
            <w:r w:rsidRPr="002D455F">
              <w:rPr>
                <w:rFonts w:ascii="Arial" w:hAnsi="Arial" w:cs="Arial"/>
                <w:b/>
                <w:bCs/>
                <w:color w:val="FFFFFF"/>
                <w:sz w:val="20"/>
                <w:szCs w:val="20"/>
                <w:lang w:val="es-PA" w:eastAsia="es-PA"/>
              </w:rPr>
              <w:t>Total</w:t>
            </w:r>
          </w:p>
        </w:tc>
      </w:tr>
      <w:tr w:rsidR="00970F59" w:rsidRPr="002D455F" w:rsidTr="00302BA2">
        <w:trPr>
          <w:trHeight w:val="264"/>
        </w:trPr>
        <w:tc>
          <w:tcPr>
            <w:tcW w:w="1149" w:type="dxa"/>
            <w:tcBorders>
              <w:top w:val="nil"/>
              <w:left w:val="nil"/>
              <w:bottom w:val="nil"/>
              <w:right w:val="nil"/>
            </w:tcBorders>
            <w:shd w:val="clear" w:color="D9D9D9" w:fill="D9D9D9"/>
            <w:noWrap/>
            <w:vAlign w:val="center"/>
            <w:hideMark/>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2710.19.21</w:t>
            </w:r>
          </w:p>
        </w:tc>
        <w:tc>
          <w:tcPr>
            <w:tcW w:w="4664" w:type="dxa"/>
            <w:tcBorders>
              <w:top w:val="nil"/>
              <w:left w:val="nil"/>
              <w:bottom w:val="nil"/>
              <w:right w:val="nil"/>
            </w:tcBorders>
            <w:shd w:val="clear" w:color="D9D9D9" w:fill="D9D9D9"/>
            <w:noWrap/>
          </w:tcPr>
          <w:p w:rsidR="00970F59" w:rsidRPr="00970F59" w:rsidRDefault="00970F59" w:rsidP="00970F59">
            <w:pPr>
              <w:jc w:val="both"/>
              <w:rPr>
                <w:lang w:val="en-US"/>
              </w:rPr>
            </w:pPr>
            <w:r>
              <w:rPr>
                <w:lang w:val="en-US"/>
              </w:rPr>
              <w:t>Diesel t</w:t>
            </w:r>
            <w:r w:rsidRPr="00970F59">
              <w:rPr>
                <w:lang w:val="en-US"/>
              </w:rPr>
              <w:t>ype fuel for motor vehicles.</w:t>
            </w:r>
          </w:p>
        </w:tc>
        <w:tc>
          <w:tcPr>
            <w:tcW w:w="1857" w:type="dxa"/>
            <w:tcBorders>
              <w:top w:val="nil"/>
              <w:left w:val="nil"/>
              <w:bottom w:val="nil"/>
              <w:right w:val="nil"/>
            </w:tcBorders>
            <w:shd w:val="clear" w:color="D9D9D9" w:fill="D9D9D9"/>
            <w:noWrap/>
            <w:vAlign w:val="center"/>
            <w:hideMark/>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921,043,289.00</w:t>
            </w:r>
          </w:p>
        </w:tc>
        <w:tc>
          <w:tcPr>
            <w:tcW w:w="919" w:type="dxa"/>
            <w:tcBorders>
              <w:top w:val="nil"/>
              <w:left w:val="nil"/>
              <w:bottom w:val="nil"/>
              <w:right w:val="nil"/>
            </w:tcBorders>
            <w:shd w:val="clear" w:color="D9D9D9" w:fill="D9D9D9"/>
            <w:noWrap/>
            <w:vAlign w:val="center"/>
          </w:tcPr>
          <w:p w:rsidR="00970F59" w:rsidRDefault="00970F59" w:rsidP="00302BA2">
            <w:pPr>
              <w:jc w:val="right"/>
              <w:rPr>
                <w:rFonts w:ascii="Arial" w:hAnsi="Arial" w:cs="Arial"/>
                <w:sz w:val="20"/>
                <w:szCs w:val="20"/>
              </w:rPr>
            </w:pPr>
            <w:r>
              <w:rPr>
                <w:rFonts w:ascii="Arial" w:hAnsi="Arial" w:cs="Arial"/>
                <w:sz w:val="20"/>
                <w:szCs w:val="20"/>
              </w:rPr>
              <w:t>7.6%</w:t>
            </w:r>
          </w:p>
        </w:tc>
      </w:tr>
      <w:tr w:rsidR="00970F59" w:rsidRPr="002D455F" w:rsidTr="00302BA2">
        <w:trPr>
          <w:trHeight w:val="288"/>
        </w:trPr>
        <w:tc>
          <w:tcPr>
            <w:tcW w:w="1149" w:type="dxa"/>
            <w:tcBorders>
              <w:top w:val="nil"/>
              <w:left w:val="nil"/>
              <w:bottom w:val="nil"/>
              <w:right w:val="nil"/>
            </w:tcBorders>
            <w:shd w:val="clear" w:color="auto" w:fill="auto"/>
            <w:noWrap/>
            <w:vAlign w:val="center"/>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2710.12.93</w:t>
            </w:r>
          </w:p>
        </w:tc>
        <w:tc>
          <w:tcPr>
            <w:tcW w:w="4664" w:type="dxa"/>
            <w:tcBorders>
              <w:top w:val="nil"/>
              <w:left w:val="nil"/>
              <w:bottom w:val="nil"/>
              <w:right w:val="nil"/>
            </w:tcBorders>
            <w:shd w:val="clear" w:color="auto" w:fill="auto"/>
          </w:tcPr>
          <w:p w:rsidR="00970F59" w:rsidRPr="00970F59" w:rsidRDefault="00970F59" w:rsidP="00970F59">
            <w:pPr>
              <w:jc w:val="both"/>
              <w:rPr>
                <w:lang w:val="en-US"/>
              </w:rPr>
            </w:pPr>
            <w:r w:rsidRPr="00970F59">
              <w:rPr>
                <w:lang w:val="en-US"/>
              </w:rPr>
              <w:t>Turbines and jet fuel (Jet Fuel).</w:t>
            </w:r>
          </w:p>
        </w:tc>
        <w:tc>
          <w:tcPr>
            <w:tcW w:w="1857" w:type="dxa"/>
            <w:tcBorders>
              <w:top w:val="nil"/>
              <w:left w:val="nil"/>
              <w:bottom w:val="nil"/>
              <w:right w:val="nil"/>
            </w:tcBorders>
            <w:shd w:val="clear" w:color="auto" w:fill="auto"/>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492,305,210.00</w:t>
            </w:r>
          </w:p>
        </w:tc>
        <w:tc>
          <w:tcPr>
            <w:tcW w:w="919" w:type="dxa"/>
            <w:tcBorders>
              <w:top w:val="nil"/>
              <w:left w:val="nil"/>
              <w:bottom w:val="nil"/>
              <w:right w:val="nil"/>
            </w:tcBorders>
            <w:shd w:val="clear" w:color="auto" w:fill="auto"/>
            <w:noWrap/>
            <w:vAlign w:val="center"/>
          </w:tcPr>
          <w:p w:rsidR="00970F59" w:rsidRDefault="00970F59" w:rsidP="00302BA2">
            <w:pPr>
              <w:jc w:val="right"/>
              <w:rPr>
                <w:rFonts w:ascii="Arial" w:hAnsi="Arial" w:cs="Arial"/>
                <w:sz w:val="20"/>
                <w:szCs w:val="20"/>
              </w:rPr>
            </w:pPr>
            <w:r>
              <w:rPr>
                <w:rFonts w:ascii="Arial" w:hAnsi="Arial" w:cs="Arial"/>
                <w:sz w:val="20"/>
                <w:szCs w:val="20"/>
              </w:rPr>
              <w:t>4.1%</w:t>
            </w:r>
          </w:p>
        </w:tc>
      </w:tr>
      <w:tr w:rsidR="00970F59" w:rsidRPr="002D455F" w:rsidTr="00302BA2">
        <w:trPr>
          <w:trHeight w:val="433"/>
        </w:trPr>
        <w:tc>
          <w:tcPr>
            <w:tcW w:w="1149" w:type="dxa"/>
            <w:tcBorders>
              <w:top w:val="nil"/>
              <w:left w:val="nil"/>
              <w:bottom w:val="nil"/>
              <w:right w:val="nil"/>
            </w:tcBorders>
            <w:shd w:val="clear" w:color="auto" w:fill="D9D9D9" w:themeFill="background1" w:themeFillShade="D9"/>
            <w:noWrap/>
            <w:vAlign w:val="center"/>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2710.12.13</w:t>
            </w:r>
          </w:p>
        </w:tc>
        <w:tc>
          <w:tcPr>
            <w:tcW w:w="4664" w:type="dxa"/>
            <w:tcBorders>
              <w:top w:val="nil"/>
              <w:left w:val="nil"/>
              <w:bottom w:val="nil"/>
              <w:right w:val="nil"/>
            </w:tcBorders>
            <w:shd w:val="clear" w:color="auto" w:fill="D9D9D9" w:themeFill="background1" w:themeFillShade="D9"/>
          </w:tcPr>
          <w:p w:rsidR="00970F59" w:rsidRPr="00E649AD" w:rsidRDefault="00970F59" w:rsidP="00970F59">
            <w:pPr>
              <w:jc w:val="both"/>
            </w:pPr>
            <w:proofErr w:type="spellStart"/>
            <w:r w:rsidRPr="00E649AD">
              <w:t>Unleaded</w:t>
            </w:r>
            <w:proofErr w:type="spellEnd"/>
            <w:r w:rsidRPr="00E649AD">
              <w:t xml:space="preserve"> </w:t>
            </w:r>
            <w:r>
              <w:t xml:space="preserve">fuel </w:t>
            </w:r>
            <w:proofErr w:type="spellStart"/>
            <w:r>
              <w:t>over</w:t>
            </w:r>
            <w:proofErr w:type="spellEnd"/>
            <w:r>
              <w:t xml:space="preserve"> </w:t>
            </w:r>
            <w:r w:rsidRPr="00E649AD">
              <w:t xml:space="preserve">91 </w:t>
            </w:r>
            <w:proofErr w:type="spellStart"/>
            <w:r w:rsidRPr="00E649AD">
              <w:t>octane</w:t>
            </w:r>
            <w:proofErr w:type="spellEnd"/>
            <w:r w:rsidRPr="00E649AD">
              <w:t>.</w:t>
            </w:r>
          </w:p>
        </w:tc>
        <w:tc>
          <w:tcPr>
            <w:tcW w:w="1857" w:type="dxa"/>
            <w:tcBorders>
              <w:top w:val="nil"/>
              <w:left w:val="nil"/>
              <w:bottom w:val="nil"/>
              <w:right w:val="nil"/>
            </w:tcBorders>
            <w:shd w:val="clear" w:color="auto" w:fill="D9D9D9" w:themeFill="background1" w:themeFillShade="D9"/>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358,750,872.00</w:t>
            </w:r>
          </w:p>
        </w:tc>
        <w:tc>
          <w:tcPr>
            <w:tcW w:w="919" w:type="dxa"/>
            <w:tcBorders>
              <w:top w:val="nil"/>
              <w:left w:val="nil"/>
              <w:bottom w:val="nil"/>
              <w:right w:val="nil"/>
            </w:tcBorders>
            <w:shd w:val="clear" w:color="auto" w:fill="D9D9D9" w:themeFill="background1" w:themeFillShade="D9"/>
            <w:noWrap/>
            <w:vAlign w:val="center"/>
          </w:tcPr>
          <w:p w:rsidR="00970F59" w:rsidRDefault="00970F59" w:rsidP="00302BA2">
            <w:pPr>
              <w:jc w:val="right"/>
              <w:rPr>
                <w:rFonts w:ascii="Arial" w:hAnsi="Arial" w:cs="Arial"/>
                <w:sz w:val="20"/>
                <w:szCs w:val="20"/>
              </w:rPr>
            </w:pPr>
            <w:r>
              <w:rPr>
                <w:rFonts w:ascii="Arial" w:hAnsi="Arial" w:cs="Arial"/>
                <w:sz w:val="20"/>
                <w:szCs w:val="20"/>
              </w:rPr>
              <w:t>3.0%</w:t>
            </w:r>
          </w:p>
        </w:tc>
      </w:tr>
      <w:tr w:rsidR="00970F59" w:rsidRPr="002D455F" w:rsidTr="00302BA2">
        <w:trPr>
          <w:trHeight w:val="68"/>
        </w:trPr>
        <w:tc>
          <w:tcPr>
            <w:tcW w:w="1149" w:type="dxa"/>
            <w:tcBorders>
              <w:top w:val="nil"/>
              <w:left w:val="nil"/>
              <w:bottom w:val="nil"/>
              <w:right w:val="nil"/>
            </w:tcBorders>
            <w:shd w:val="clear" w:color="auto" w:fill="auto"/>
            <w:noWrap/>
            <w:vAlign w:val="center"/>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2710.12.12</w:t>
            </w:r>
          </w:p>
        </w:tc>
        <w:tc>
          <w:tcPr>
            <w:tcW w:w="4664" w:type="dxa"/>
            <w:tcBorders>
              <w:top w:val="nil"/>
              <w:left w:val="nil"/>
              <w:bottom w:val="nil"/>
              <w:right w:val="nil"/>
            </w:tcBorders>
            <w:shd w:val="clear" w:color="auto" w:fill="auto"/>
          </w:tcPr>
          <w:p w:rsidR="00970F59" w:rsidRPr="00970F59" w:rsidRDefault="00970F59" w:rsidP="00970F59">
            <w:pPr>
              <w:jc w:val="both"/>
              <w:rPr>
                <w:lang w:val="en-US"/>
              </w:rPr>
            </w:pPr>
            <w:r w:rsidRPr="00970F59">
              <w:rPr>
                <w:lang w:val="en-US"/>
              </w:rPr>
              <w:t xml:space="preserve">Unleaded </w:t>
            </w:r>
            <w:r>
              <w:rPr>
                <w:lang w:val="en-US"/>
              </w:rPr>
              <w:t xml:space="preserve">fuel of 87 </w:t>
            </w:r>
            <w:proofErr w:type="gramStart"/>
            <w:r>
              <w:rPr>
                <w:lang w:val="en-US"/>
              </w:rPr>
              <w:t>octane</w:t>
            </w:r>
            <w:proofErr w:type="gramEnd"/>
            <w:r w:rsidRPr="00970F59">
              <w:rPr>
                <w:lang w:val="en-US"/>
              </w:rPr>
              <w:t>, but not exceeding 91 octane.</w:t>
            </w:r>
          </w:p>
        </w:tc>
        <w:tc>
          <w:tcPr>
            <w:tcW w:w="1857" w:type="dxa"/>
            <w:tcBorders>
              <w:top w:val="nil"/>
              <w:left w:val="nil"/>
              <w:bottom w:val="nil"/>
              <w:right w:val="nil"/>
            </w:tcBorders>
            <w:shd w:val="clear" w:color="auto" w:fill="auto"/>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355,455,531.00</w:t>
            </w:r>
          </w:p>
        </w:tc>
        <w:tc>
          <w:tcPr>
            <w:tcW w:w="919" w:type="dxa"/>
            <w:tcBorders>
              <w:top w:val="nil"/>
              <w:left w:val="nil"/>
              <w:bottom w:val="nil"/>
              <w:right w:val="nil"/>
            </w:tcBorders>
            <w:shd w:val="clear" w:color="auto" w:fill="auto"/>
            <w:noWrap/>
            <w:vAlign w:val="center"/>
          </w:tcPr>
          <w:p w:rsidR="00970F59" w:rsidRDefault="00970F59" w:rsidP="00302BA2">
            <w:pPr>
              <w:jc w:val="right"/>
              <w:rPr>
                <w:rFonts w:ascii="Arial" w:hAnsi="Arial" w:cs="Arial"/>
                <w:sz w:val="20"/>
                <w:szCs w:val="20"/>
              </w:rPr>
            </w:pPr>
            <w:r>
              <w:rPr>
                <w:rFonts w:ascii="Arial" w:hAnsi="Arial" w:cs="Arial"/>
                <w:sz w:val="20"/>
                <w:szCs w:val="20"/>
              </w:rPr>
              <w:t>2.9%</w:t>
            </w:r>
          </w:p>
        </w:tc>
      </w:tr>
      <w:tr w:rsidR="00970F59" w:rsidRPr="002D455F" w:rsidTr="00970F59">
        <w:trPr>
          <w:trHeight w:val="1320"/>
        </w:trPr>
        <w:tc>
          <w:tcPr>
            <w:tcW w:w="1149" w:type="dxa"/>
            <w:tcBorders>
              <w:top w:val="nil"/>
              <w:left w:val="nil"/>
              <w:bottom w:val="nil"/>
              <w:right w:val="nil"/>
            </w:tcBorders>
            <w:shd w:val="clear" w:color="auto" w:fill="D9D9D9" w:themeFill="background1" w:themeFillShade="D9"/>
            <w:noWrap/>
            <w:vAlign w:val="center"/>
            <w:hideMark/>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3004.90.99</w:t>
            </w:r>
          </w:p>
        </w:tc>
        <w:tc>
          <w:tcPr>
            <w:tcW w:w="4664" w:type="dxa"/>
            <w:tcBorders>
              <w:top w:val="nil"/>
              <w:left w:val="nil"/>
              <w:bottom w:val="nil"/>
              <w:right w:val="nil"/>
            </w:tcBorders>
            <w:shd w:val="clear" w:color="auto" w:fill="D9D9D9" w:themeFill="background1" w:themeFillShade="D9"/>
          </w:tcPr>
          <w:p w:rsidR="00970F59" w:rsidRPr="00970F59" w:rsidRDefault="00970F59" w:rsidP="00970F59">
            <w:pPr>
              <w:jc w:val="both"/>
              <w:rPr>
                <w:lang w:val="en-US"/>
              </w:rPr>
            </w:pPr>
            <w:r w:rsidRPr="00970F59">
              <w:rPr>
                <w:lang w:val="en-US"/>
              </w:rPr>
              <w:t>Other drugs, (excluding goods of heading 3002, 3005 or 3006) consisting of mixed or unmixed products for therapeutic or prophylactic uses, or put up for retail sale.</w:t>
            </w:r>
          </w:p>
        </w:tc>
        <w:tc>
          <w:tcPr>
            <w:tcW w:w="1857" w:type="dxa"/>
            <w:tcBorders>
              <w:top w:val="nil"/>
              <w:left w:val="nil"/>
              <w:bottom w:val="nil"/>
              <w:right w:val="nil"/>
            </w:tcBorders>
            <w:shd w:val="clear" w:color="auto" w:fill="D9D9D9" w:themeFill="background1" w:themeFillShade="D9"/>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330,595,951.00</w:t>
            </w:r>
          </w:p>
        </w:tc>
        <w:tc>
          <w:tcPr>
            <w:tcW w:w="919" w:type="dxa"/>
            <w:tcBorders>
              <w:top w:val="nil"/>
              <w:left w:val="nil"/>
              <w:bottom w:val="nil"/>
              <w:right w:val="nil"/>
            </w:tcBorders>
            <w:shd w:val="clear" w:color="auto" w:fill="D9D9D9" w:themeFill="background1" w:themeFillShade="D9"/>
            <w:noWrap/>
            <w:vAlign w:val="center"/>
          </w:tcPr>
          <w:p w:rsidR="00970F59" w:rsidRDefault="00970F59" w:rsidP="00302BA2">
            <w:pPr>
              <w:jc w:val="right"/>
              <w:rPr>
                <w:rFonts w:ascii="Arial" w:hAnsi="Arial" w:cs="Arial"/>
                <w:sz w:val="20"/>
                <w:szCs w:val="20"/>
              </w:rPr>
            </w:pPr>
            <w:r>
              <w:rPr>
                <w:rFonts w:ascii="Arial" w:hAnsi="Arial" w:cs="Arial"/>
                <w:sz w:val="20"/>
                <w:szCs w:val="20"/>
              </w:rPr>
              <w:t>2.7%</w:t>
            </w:r>
          </w:p>
        </w:tc>
      </w:tr>
      <w:tr w:rsidR="00970F59" w:rsidRPr="002D455F" w:rsidTr="00970F59">
        <w:trPr>
          <w:trHeight w:val="1848"/>
        </w:trPr>
        <w:tc>
          <w:tcPr>
            <w:tcW w:w="1149" w:type="dxa"/>
            <w:tcBorders>
              <w:top w:val="nil"/>
              <w:left w:val="nil"/>
              <w:bottom w:val="nil"/>
              <w:right w:val="nil"/>
            </w:tcBorders>
            <w:shd w:val="clear" w:color="auto" w:fill="FFFFFF" w:themeFill="background1"/>
            <w:noWrap/>
            <w:vAlign w:val="center"/>
            <w:hideMark/>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lastRenderedPageBreak/>
              <w:t>8703.23.92</w:t>
            </w:r>
          </w:p>
        </w:tc>
        <w:tc>
          <w:tcPr>
            <w:tcW w:w="4664" w:type="dxa"/>
            <w:tcBorders>
              <w:top w:val="nil"/>
              <w:left w:val="nil"/>
              <w:bottom w:val="nil"/>
              <w:right w:val="nil"/>
            </w:tcBorders>
            <w:shd w:val="clear" w:color="auto" w:fill="FFFFFF" w:themeFill="background1"/>
          </w:tcPr>
          <w:p w:rsidR="00970F59" w:rsidRPr="00970F59" w:rsidRDefault="00970F59" w:rsidP="00970F59">
            <w:pPr>
              <w:jc w:val="both"/>
              <w:rPr>
                <w:lang w:val="en-US"/>
              </w:rPr>
            </w:pPr>
            <w:r w:rsidRPr="00970F59">
              <w:rPr>
                <w:lang w:val="en-US"/>
              </w:rPr>
              <w:t>Vehicles with internal combustion piston engine (piston) alternative, ignition, exceeding 1,500 cc but not exceeding 3,000 cc, including ambulances, hearses, vehicles with or without four-wheel drive (4WD) and vehicles the new selective public or public transport, with CIF value greater than B / 8,000.00 not exceeding B / 20,000.00.</w:t>
            </w:r>
          </w:p>
        </w:tc>
        <w:tc>
          <w:tcPr>
            <w:tcW w:w="1857" w:type="dxa"/>
            <w:tcBorders>
              <w:top w:val="nil"/>
              <w:left w:val="nil"/>
              <w:bottom w:val="nil"/>
              <w:right w:val="nil"/>
            </w:tcBorders>
            <w:shd w:val="clear" w:color="auto" w:fill="FFFFFF" w:themeFill="background1"/>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300,463,296.00</w:t>
            </w:r>
          </w:p>
        </w:tc>
        <w:tc>
          <w:tcPr>
            <w:tcW w:w="919" w:type="dxa"/>
            <w:tcBorders>
              <w:top w:val="nil"/>
              <w:left w:val="nil"/>
              <w:bottom w:val="nil"/>
              <w:right w:val="nil"/>
            </w:tcBorders>
            <w:shd w:val="clear" w:color="auto" w:fill="FFFFFF" w:themeFill="background1"/>
            <w:noWrap/>
            <w:vAlign w:val="center"/>
          </w:tcPr>
          <w:p w:rsidR="00970F59" w:rsidRDefault="00970F59" w:rsidP="00302BA2">
            <w:pPr>
              <w:jc w:val="right"/>
              <w:rPr>
                <w:rFonts w:ascii="Arial" w:hAnsi="Arial" w:cs="Arial"/>
                <w:sz w:val="20"/>
                <w:szCs w:val="20"/>
              </w:rPr>
            </w:pPr>
            <w:r>
              <w:rPr>
                <w:rFonts w:ascii="Arial" w:hAnsi="Arial" w:cs="Arial"/>
                <w:sz w:val="20"/>
                <w:szCs w:val="20"/>
              </w:rPr>
              <w:t>2.5%</w:t>
            </w:r>
          </w:p>
        </w:tc>
      </w:tr>
      <w:tr w:rsidR="00970F59" w:rsidRPr="002D455F" w:rsidTr="00970F59">
        <w:trPr>
          <w:trHeight w:val="528"/>
        </w:trPr>
        <w:tc>
          <w:tcPr>
            <w:tcW w:w="1149" w:type="dxa"/>
            <w:tcBorders>
              <w:top w:val="nil"/>
              <w:left w:val="nil"/>
              <w:bottom w:val="nil"/>
              <w:right w:val="nil"/>
            </w:tcBorders>
            <w:shd w:val="clear" w:color="auto" w:fill="D9D9D9" w:themeFill="background1" w:themeFillShade="D9"/>
            <w:noWrap/>
            <w:vAlign w:val="center"/>
            <w:hideMark/>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2710.19.30</w:t>
            </w:r>
          </w:p>
        </w:tc>
        <w:tc>
          <w:tcPr>
            <w:tcW w:w="4664" w:type="dxa"/>
            <w:tcBorders>
              <w:top w:val="nil"/>
              <w:left w:val="nil"/>
              <w:bottom w:val="nil"/>
              <w:right w:val="nil"/>
            </w:tcBorders>
            <w:shd w:val="clear" w:color="auto" w:fill="D9D9D9" w:themeFill="background1" w:themeFillShade="D9"/>
          </w:tcPr>
          <w:p w:rsidR="00970F59" w:rsidRPr="00970F59" w:rsidRDefault="00970F59" w:rsidP="00970F59">
            <w:pPr>
              <w:jc w:val="both"/>
              <w:rPr>
                <w:lang w:val="en-US"/>
              </w:rPr>
            </w:pPr>
            <w:r w:rsidRPr="00970F59">
              <w:rPr>
                <w:lang w:val="en-US"/>
              </w:rPr>
              <w:t xml:space="preserve">Other heavy fuel oils, including preparations (Fuel Oils, </w:t>
            </w:r>
            <w:proofErr w:type="spellStart"/>
            <w:r w:rsidRPr="00970F59">
              <w:rPr>
                <w:lang w:val="en-US"/>
              </w:rPr>
              <w:t>eg</w:t>
            </w:r>
            <w:proofErr w:type="spellEnd"/>
            <w:r w:rsidRPr="00970F59">
              <w:rPr>
                <w:lang w:val="en-US"/>
              </w:rPr>
              <w:t xml:space="preserve"> Bunker C, Low viscosity).</w:t>
            </w:r>
          </w:p>
        </w:tc>
        <w:tc>
          <w:tcPr>
            <w:tcW w:w="1857" w:type="dxa"/>
            <w:tcBorders>
              <w:top w:val="nil"/>
              <w:left w:val="nil"/>
              <w:bottom w:val="nil"/>
              <w:right w:val="nil"/>
            </w:tcBorders>
            <w:shd w:val="clear" w:color="auto" w:fill="D9D9D9" w:themeFill="background1" w:themeFillShade="D9"/>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264,171,337.00</w:t>
            </w:r>
          </w:p>
        </w:tc>
        <w:tc>
          <w:tcPr>
            <w:tcW w:w="919" w:type="dxa"/>
            <w:tcBorders>
              <w:top w:val="nil"/>
              <w:left w:val="nil"/>
              <w:bottom w:val="nil"/>
              <w:right w:val="nil"/>
            </w:tcBorders>
            <w:shd w:val="clear" w:color="auto" w:fill="D9D9D9" w:themeFill="background1" w:themeFillShade="D9"/>
            <w:noWrap/>
            <w:vAlign w:val="center"/>
          </w:tcPr>
          <w:p w:rsidR="00970F59" w:rsidRDefault="00970F59" w:rsidP="00302BA2">
            <w:pPr>
              <w:jc w:val="right"/>
              <w:rPr>
                <w:rFonts w:ascii="Arial" w:hAnsi="Arial" w:cs="Arial"/>
                <w:sz w:val="20"/>
                <w:szCs w:val="20"/>
              </w:rPr>
            </w:pPr>
            <w:r>
              <w:rPr>
                <w:rFonts w:ascii="Arial" w:hAnsi="Arial" w:cs="Arial"/>
                <w:sz w:val="20"/>
                <w:szCs w:val="20"/>
              </w:rPr>
              <w:t>2.2%</w:t>
            </w:r>
          </w:p>
        </w:tc>
      </w:tr>
      <w:tr w:rsidR="00970F59" w:rsidRPr="002D455F" w:rsidTr="00970F59">
        <w:trPr>
          <w:trHeight w:val="828"/>
        </w:trPr>
        <w:tc>
          <w:tcPr>
            <w:tcW w:w="1149" w:type="dxa"/>
            <w:tcBorders>
              <w:top w:val="nil"/>
              <w:left w:val="nil"/>
              <w:bottom w:val="nil"/>
              <w:right w:val="nil"/>
            </w:tcBorders>
            <w:shd w:val="clear" w:color="auto" w:fill="FFFFFF" w:themeFill="background1"/>
            <w:noWrap/>
            <w:vAlign w:val="center"/>
            <w:hideMark/>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8703.32.21</w:t>
            </w:r>
          </w:p>
        </w:tc>
        <w:tc>
          <w:tcPr>
            <w:tcW w:w="4664" w:type="dxa"/>
            <w:tcBorders>
              <w:top w:val="nil"/>
              <w:left w:val="nil"/>
              <w:bottom w:val="nil"/>
              <w:right w:val="nil"/>
            </w:tcBorders>
            <w:shd w:val="clear" w:color="auto" w:fill="FFFFFF" w:themeFill="background1"/>
          </w:tcPr>
          <w:p w:rsidR="00970F59" w:rsidRPr="00970F59" w:rsidRDefault="00970F59" w:rsidP="00970F59">
            <w:pPr>
              <w:jc w:val="both"/>
              <w:rPr>
                <w:lang w:val="en-US"/>
              </w:rPr>
            </w:pPr>
            <w:proofErr w:type="gramStart"/>
            <w:r w:rsidRPr="00970F59">
              <w:rPr>
                <w:lang w:val="en-US"/>
              </w:rPr>
              <w:t>mixed</w:t>
            </w:r>
            <w:proofErr w:type="gramEnd"/>
            <w:r w:rsidRPr="00970F59">
              <w:rPr>
                <w:lang w:val="en-US"/>
              </w:rPr>
              <w:t xml:space="preserve"> vehicles with internal combustion piston engine (piston) compression ignition (diesel or semi-diesel), exceeding 1,500 cc, but not exceeding 2,500 cc to new.</w:t>
            </w:r>
          </w:p>
        </w:tc>
        <w:tc>
          <w:tcPr>
            <w:tcW w:w="1857" w:type="dxa"/>
            <w:tcBorders>
              <w:top w:val="nil"/>
              <w:left w:val="nil"/>
              <w:bottom w:val="nil"/>
              <w:right w:val="nil"/>
            </w:tcBorders>
            <w:shd w:val="clear" w:color="auto" w:fill="FFFFFF" w:themeFill="background1"/>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91,863,695.00</w:t>
            </w:r>
          </w:p>
        </w:tc>
        <w:tc>
          <w:tcPr>
            <w:tcW w:w="919" w:type="dxa"/>
            <w:tcBorders>
              <w:top w:val="nil"/>
              <w:left w:val="nil"/>
              <w:bottom w:val="nil"/>
              <w:right w:val="nil"/>
            </w:tcBorders>
            <w:shd w:val="clear" w:color="auto" w:fill="FFFFFF" w:themeFill="background1"/>
            <w:noWrap/>
            <w:vAlign w:val="center"/>
          </w:tcPr>
          <w:p w:rsidR="00970F59" w:rsidRDefault="00970F59" w:rsidP="00302BA2">
            <w:pPr>
              <w:jc w:val="right"/>
              <w:rPr>
                <w:rFonts w:ascii="Arial" w:hAnsi="Arial" w:cs="Arial"/>
                <w:sz w:val="20"/>
                <w:szCs w:val="20"/>
              </w:rPr>
            </w:pPr>
            <w:r>
              <w:rPr>
                <w:rFonts w:ascii="Arial" w:hAnsi="Arial" w:cs="Arial"/>
                <w:sz w:val="20"/>
                <w:szCs w:val="20"/>
              </w:rPr>
              <w:t>0.8%</w:t>
            </w:r>
          </w:p>
        </w:tc>
      </w:tr>
      <w:tr w:rsidR="00970F59" w:rsidRPr="002D455F" w:rsidTr="00970F59">
        <w:trPr>
          <w:trHeight w:val="1056"/>
        </w:trPr>
        <w:tc>
          <w:tcPr>
            <w:tcW w:w="1149" w:type="dxa"/>
            <w:tcBorders>
              <w:top w:val="nil"/>
              <w:left w:val="nil"/>
              <w:bottom w:val="nil"/>
              <w:right w:val="nil"/>
            </w:tcBorders>
            <w:shd w:val="clear" w:color="auto" w:fill="D9D9D9" w:themeFill="background1" w:themeFillShade="D9"/>
            <w:noWrap/>
            <w:vAlign w:val="center"/>
            <w:hideMark/>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85176200</w:t>
            </w:r>
          </w:p>
        </w:tc>
        <w:tc>
          <w:tcPr>
            <w:tcW w:w="4664" w:type="dxa"/>
            <w:tcBorders>
              <w:top w:val="nil"/>
              <w:left w:val="nil"/>
              <w:bottom w:val="nil"/>
              <w:right w:val="nil"/>
            </w:tcBorders>
            <w:shd w:val="clear" w:color="auto" w:fill="D9D9D9" w:themeFill="background1" w:themeFillShade="D9"/>
          </w:tcPr>
          <w:p w:rsidR="00970F59" w:rsidRPr="00970F59" w:rsidRDefault="00970F59" w:rsidP="00970F59">
            <w:pPr>
              <w:jc w:val="both"/>
              <w:rPr>
                <w:lang w:val="en-US"/>
              </w:rPr>
            </w:pPr>
            <w:r w:rsidRPr="00970F59">
              <w:rPr>
                <w:lang w:val="en-US"/>
              </w:rPr>
              <w:t xml:space="preserve">Machines for the reception, conversion and transmission or regeneration of voice, images or other data, including switching and routing </w:t>
            </w:r>
            <w:proofErr w:type="gramStart"/>
            <w:r w:rsidRPr="00970F59">
              <w:rPr>
                <w:lang w:val="en-US"/>
              </w:rPr>
              <w:t>( "</w:t>
            </w:r>
            <w:proofErr w:type="gramEnd"/>
            <w:r w:rsidRPr="00970F59">
              <w:rPr>
                <w:lang w:val="en-US"/>
              </w:rPr>
              <w:t>switching and routing apparatus").</w:t>
            </w:r>
          </w:p>
        </w:tc>
        <w:tc>
          <w:tcPr>
            <w:tcW w:w="1857" w:type="dxa"/>
            <w:tcBorders>
              <w:top w:val="nil"/>
              <w:left w:val="nil"/>
              <w:bottom w:val="nil"/>
              <w:right w:val="nil"/>
            </w:tcBorders>
            <w:shd w:val="clear" w:color="auto" w:fill="D9D9D9" w:themeFill="background1" w:themeFillShade="D9"/>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66,710,405.00</w:t>
            </w:r>
          </w:p>
        </w:tc>
        <w:tc>
          <w:tcPr>
            <w:tcW w:w="919" w:type="dxa"/>
            <w:tcBorders>
              <w:top w:val="nil"/>
              <w:left w:val="nil"/>
              <w:bottom w:val="nil"/>
              <w:right w:val="nil"/>
            </w:tcBorders>
            <w:shd w:val="clear" w:color="auto" w:fill="D9D9D9" w:themeFill="background1" w:themeFillShade="D9"/>
            <w:noWrap/>
            <w:vAlign w:val="center"/>
          </w:tcPr>
          <w:p w:rsidR="00970F59" w:rsidRDefault="00970F59" w:rsidP="00302BA2">
            <w:pPr>
              <w:jc w:val="right"/>
              <w:rPr>
                <w:rFonts w:ascii="Arial" w:hAnsi="Arial" w:cs="Arial"/>
                <w:sz w:val="20"/>
                <w:szCs w:val="20"/>
              </w:rPr>
            </w:pPr>
            <w:r>
              <w:rPr>
                <w:rFonts w:ascii="Arial" w:hAnsi="Arial" w:cs="Arial"/>
                <w:sz w:val="20"/>
                <w:szCs w:val="20"/>
              </w:rPr>
              <w:t>0.5%</w:t>
            </w:r>
          </w:p>
        </w:tc>
      </w:tr>
      <w:tr w:rsidR="00970F59" w:rsidRPr="002D455F" w:rsidTr="00970F59">
        <w:trPr>
          <w:trHeight w:val="442"/>
        </w:trPr>
        <w:tc>
          <w:tcPr>
            <w:tcW w:w="1149" w:type="dxa"/>
            <w:tcBorders>
              <w:top w:val="nil"/>
              <w:left w:val="nil"/>
              <w:bottom w:val="nil"/>
              <w:right w:val="nil"/>
            </w:tcBorders>
            <w:shd w:val="clear" w:color="auto" w:fill="FFFFFF" w:themeFill="background1"/>
            <w:noWrap/>
            <w:vAlign w:val="center"/>
            <w:hideMark/>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85171200</w:t>
            </w:r>
          </w:p>
        </w:tc>
        <w:tc>
          <w:tcPr>
            <w:tcW w:w="4664" w:type="dxa"/>
            <w:tcBorders>
              <w:top w:val="nil"/>
              <w:left w:val="nil"/>
              <w:bottom w:val="nil"/>
              <w:right w:val="nil"/>
            </w:tcBorders>
            <w:shd w:val="clear" w:color="auto" w:fill="FFFFFF" w:themeFill="background1"/>
          </w:tcPr>
          <w:p w:rsidR="00970F59" w:rsidRPr="00970F59" w:rsidRDefault="00970F59" w:rsidP="00970F59">
            <w:pPr>
              <w:jc w:val="both"/>
              <w:rPr>
                <w:lang w:val="en-US"/>
              </w:rPr>
            </w:pPr>
            <w:r w:rsidRPr="00970F59">
              <w:rPr>
                <w:lang w:val="en-US"/>
              </w:rPr>
              <w:t>Mobile phones (mobile phones) and those of other wireless networks.</w:t>
            </w:r>
          </w:p>
        </w:tc>
        <w:tc>
          <w:tcPr>
            <w:tcW w:w="1857" w:type="dxa"/>
            <w:tcBorders>
              <w:top w:val="nil"/>
              <w:left w:val="nil"/>
              <w:bottom w:val="nil"/>
              <w:right w:val="nil"/>
            </w:tcBorders>
            <w:shd w:val="clear" w:color="auto" w:fill="FFFFFF" w:themeFill="background1"/>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81,769,214.00</w:t>
            </w:r>
          </w:p>
        </w:tc>
        <w:tc>
          <w:tcPr>
            <w:tcW w:w="919" w:type="dxa"/>
            <w:tcBorders>
              <w:top w:val="nil"/>
              <w:left w:val="nil"/>
              <w:bottom w:val="nil"/>
              <w:right w:val="nil"/>
            </w:tcBorders>
            <w:shd w:val="clear" w:color="auto" w:fill="FFFFFF" w:themeFill="background1"/>
            <w:noWrap/>
            <w:vAlign w:val="center"/>
          </w:tcPr>
          <w:p w:rsidR="00970F59" w:rsidRDefault="00970F59" w:rsidP="00302BA2">
            <w:pPr>
              <w:jc w:val="right"/>
              <w:rPr>
                <w:rFonts w:ascii="Arial" w:hAnsi="Arial" w:cs="Arial"/>
                <w:sz w:val="20"/>
                <w:szCs w:val="20"/>
              </w:rPr>
            </w:pPr>
            <w:r>
              <w:rPr>
                <w:rFonts w:ascii="Arial" w:hAnsi="Arial" w:cs="Arial"/>
                <w:sz w:val="20"/>
                <w:szCs w:val="20"/>
              </w:rPr>
              <w:t>0.7%</w:t>
            </w:r>
          </w:p>
        </w:tc>
      </w:tr>
      <w:tr w:rsidR="00970F59" w:rsidRPr="002D455F" w:rsidTr="00302BA2">
        <w:trPr>
          <w:trHeight w:val="194"/>
        </w:trPr>
        <w:tc>
          <w:tcPr>
            <w:tcW w:w="1149" w:type="dxa"/>
            <w:tcBorders>
              <w:top w:val="nil"/>
              <w:left w:val="nil"/>
              <w:bottom w:val="nil"/>
              <w:right w:val="nil"/>
            </w:tcBorders>
            <w:shd w:val="clear" w:color="auto" w:fill="D9D9D9" w:themeFill="background1" w:themeFillShade="D9"/>
            <w:noWrap/>
            <w:vAlign w:val="center"/>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1005.90.90</w:t>
            </w:r>
          </w:p>
        </w:tc>
        <w:tc>
          <w:tcPr>
            <w:tcW w:w="4664" w:type="dxa"/>
            <w:tcBorders>
              <w:top w:val="nil"/>
              <w:left w:val="nil"/>
              <w:bottom w:val="nil"/>
              <w:right w:val="nil"/>
            </w:tcBorders>
            <w:shd w:val="clear" w:color="auto" w:fill="D9D9D9" w:themeFill="background1" w:themeFillShade="D9"/>
          </w:tcPr>
          <w:p w:rsidR="00970F59" w:rsidRPr="00E649AD" w:rsidRDefault="00970F59" w:rsidP="00970F59">
            <w:pPr>
              <w:jc w:val="both"/>
            </w:pPr>
            <w:proofErr w:type="spellStart"/>
            <w:r w:rsidRPr="00E649AD">
              <w:t>Unprepared</w:t>
            </w:r>
            <w:proofErr w:type="spellEnd"/>
            <w:r w:rsidRPr="00E649AD">
              <w:t xml:space="preserve"> </w:t>
            </w:r>
            <w:proofErr w:type="spellStart"/>
            <w:r w:rsidRPr="00E649AD">
              <w:t>or</w:t>
            </w:r>
            <w:proofErr w:type="spellEnd"/>
            <w:r w:rsidRPr="00E649AD">
              <w:t xml:space="preserve"> </w:t>
            </w:r>
            <w:proofErr w:type="spellStart"/>
            <w:r w:rsidRPr="00E649AD">
              <w:t>ground</w:t>
            </w:r>
            <w:proofErr w:type="spellEnd"/>
            <w:r w:rsidRPr="00E649AD">
              <w:t xml:space="preserve"> </w:t>
            </w:r>
            <w:proofErr w:type="spellStart"/>
            <w:r w:rsidRPr="00E649AD">
              <w:t>corn</w:t>
            </w:r>
            <w:proofErr w:type="spellEnd"/>
            <w:r w:rsidRPr="00E649AD">
              <w:t>.</w:t>
            </w:r>
          </w:p>
        </w:tc>
        <w:tc>
          <w:tcPr>
            <w:tcW w:w="1857" w:type="dxa"/>
            <w:tcBorders>
              <w:top w:val="nil"/>
              <w:left w:val="nil"/>
              <w:bottom w:val="nil"/>
              <w:right w:val="nil"/>
            </w:tcBorders>
            <w:shd w:val="clear" w:color="auto" w:fill="D9D9D9" w:themeFill="background1" w:themeFillShade="D9"/>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86,262,218.00</w:t>
            </w:r>
          </w:p>
        </w:tc>
        <w:tc>
          <w:tcPr>
            <w:tcW w:w="919" w:type="dxa"/>
            <w:tcBorders>
              <w:top w:val="nil"/>
              <w:left w:val="nil"/>
              <w:bottom w:val="nil"/>
              <w:right w:val="nil"/>
            </w:tcBorders>
            <w:shd w:val="clear" w:color="auto" w:fill="D9D9D9" w:themeFill="background1" w:themeFillShade="D9"/>
            <w:noWrap/>
            <w:vAlign w:val="center"/>
          </w:tcPr>
          <w:p w:rsidR="00970F59" w:rsidRDefault="00970F59" w:rsidP="00302BA2">
            <w:pPr>
              <w:jc w:val="right"/>
              <w:rPr>
                <w:rFonts w:ascii="Arial" w:hAnsi="Arial" w:cs="Arial"/>
                <w:sz w:val="20"/>
                <w:szCs w:val="20"/>
              </w:rPr>
            </w:pPr>
            <w:r>
              <w:rPr>
                <w:rFonts w:ascii="Arial" w:hAnsi="Arial" w:cs="Arial"/>
                <w:sz w:val="20"/>
                <w:szCs w:val="20"/>
              </w:rPr>
              <w:t>0.7%</w:t>
            </w:r>
          </w:p>
        </w:tc>
      </w:tr>
      <w:tr w:rsidR="00970F59" w:rsidRPr="002D455F" w:rsidTr="00970F59">
        <w:trPr>
          <w:trHeight w:val="1584"/>
        </w:trPr>
        <w:tc>
          <w:tcPr>
            <w:tcW w:w="1149" w:type="dxa"/>
            <w:tcBorders>
              <w:top w:val="nil"/>
              <w:left w:val="nil"/>
              <w:bottom w:val="nil"/>
              <w:right w:val="nil"/>
            </w:tcBorders>
            <w:shd w:val="clear" w:color="auto" w:fill="FFFFFF" w:themeFill="background1"/>
            <w:noWrap/>
            <w:vAlign w:val="center"/>
            <w:hideMark/>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8703.24.94</w:t>
            </w:r>
          </w:p>
        </w:tc>
        <w:tc>
          <w:tcPr>
            <w:tcW w:w="4664" w:type="dxa"/>
            <w:tcBorders>
              <w:top w:val="nil"/>
              <w:left w:val="nil"/>
              <w:bottom w:val="nil"/>
              <w:right w:val="nil"/>
            </w:tcBorders>
            <w:shd w:val="clear" w:color="auto" w:fill="FFFFFF" w:themeFill="background1"/>
          </w:tcPr>
          <w:p w:rsidR="00970F59" w:rsidRPr="00970F59" w:rsidRDefault="00970F59" w:rsidP="00970F59">
            <w:pPr>
              <w:jc w:val="both"/>
              <w:rPr>
                <w:lang w:val="en-US"/>
              </w:rPr>
            </w:pPr>
            <w:r w:rsidRPr="00970F59">
              <w:rPr>
                <w:lang w:val="en-US"/>
              </w:rPr>
              <w:t>Vehicles with internal combustion piston engine (piston) alternative, ignition, exceeding 3,000 cc, including ambulances, hearses, vehicles with or without four-wheel drive (4WD) and vehicles for selective or public transport new, with greater than B / 25,000.00 CIF value.</w:t>
            </w:r>
          </w:p>
        </w:tc>
        <w:tc>
          <w:tcPr>
            <w:tcW w:w="1857" w:type="dxa"/>
            <w:tcBorders>
              <w:top w:val="nil"/>
              <w:left w:val="nil"/>
              <w:bottom w:val="nil"/>
              <w:right w:val="nil"/>
            </w:tcBorders>
            <w:shd w:val="clear" w:color="auto" w:fill="FFFFFF" w:themeFill="background1"/>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72,581,745.00</w:t>
            </w:r>
          </w:p>
        </w:tc>
        <w:tc>
          <w:tcPr>
            <w:tcW w:w="919" w:type="dxa"/>
            <w:tcBorders>
              <w:top w:val="nil"/>
              <w:left w:val="nil"/>
              <w:bottom w:val="nil"/>
              <w:right w:val="nil"/>
            </w:tcBorders>
            <w:shd w:val="clear" w:color="auto" w:fill="FFFFFF" w:themeFill="background1"/>
            <w:noWrap/>
            <w:vAlign w:val="center"/>
          </w:tcPr>
          <w:p w:rsidR="00970F59" w:rsidRDefault="00970F59" w:rsidP="00302BA2">
            <w:pPr>
              <w:jc w:val="right"/>
              <w:rPr>
                <w:rFonts w:ascii="Arial" w:hAnsi="Arial" w:cs="Arial"/>
                <w:sz w:val="20"/>
                <w:szCs w:val="20"/>
              </w:rPr>
            </w:pPr>
            <w:r>
              <w:rPr>
                <w:rFonts w:ascii="Arial" w:hAnsi="Arial" w:cs="Arial"/>
                <w:sz w:val="20"/>
                <w:szCs w:val="20"/>
              </w:rPr>
              <w:t>0.6%</w:t>
            </w:r>
          </w:p>
        </w:tc>
      </w:tr>
      <w:tr w:rsidR="00970F59" w:rsidRPr="002D455F" w:rsidTr="00302BA2">
        <w:trPr>
          <w:trHeight w:val="264"/>
        </w:trPr>
        <w:tc>
          <w:tcPr>
            <w:tcW w:w="1149" w:type="dxa"/>
            <w:tcBorders>
              <w:top w:val="nil"/>
              <w:left w:val="nil"/>
              <w:bottom w:val="nil"/>
              <w:right w:val="nil"/>
            </w:tcBorders>
            <w:shd w:val="clear" w:color="auto" w:fill="D9D9D9" w:themeFill="background1" w:themeFillShade="D9"/>
            <w:noWrap/>
            <w:vAlign w:val="center"/>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2304.00.10</w:t>
            </w:r>
          </w:p>
        </w:tc>
        <w:tc>
          <w:tcPr>
            <w:tcW w:w="4664" w:type="dxa"/>
            <w:tcBorders>
              <w:top w:val="nil"/>
              <w:left w:val="nil"/>
              <w:bottom w:val="nil"/>
              <w:right w:val="nil"/>
            </w:tcBorders>
            <w:shd w:val="clear" w:color="auto" w:fill="D9D9D9" w:themeFill="background1" w:themeFillShade="D9"/>
          </w:tcPr>
          <w:p w:rsidR="00970F59" w:rsidRPr="00970F59" w:rsidRDefault="00970F59" w:rsidP="00970F59">
            <w:pPr>
              <w:jc w:val="both"/>
              <w:rPr>
                <w:lang w:val="en-US"/>
              </w:rPr>
            </w:pPr>
            <w:r w:rsidRPr="00970F59">
              <w:rPr>
                <w:lang w:val="en-US"/>
              </w:rPr>
              <w:t>Flour cakes of solid waste from the extraction of soybean oil (soy).</w:t>
            </w:r>
          </w:p>
        </w:tc>
        <w:tc>
          <w:tcPr>
            <w:tcW w:w="1857" w:type="dxa"/>
            <w:tcBorders>
              <w:top w:val="nil"/>
              <w:left w:val="nil"/>
              <w:bottom w:val="nil"/>
              <w:right w:val="nil"/>
            </w:tcBorders>
            <w:shd w:val="clear" w:color="auto" w:fill="D9D9D9" w:themeFill="background1" w:themeFillShade="D9"/>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64,669,912.00</w:t>
            </w:r>
          </w:p>
        </w:tc>
        <w:tc>
          <w:tcPr>
            <w:tcW w:w="919" w:type="dxa"/>
            <w:tcBorders>
              <w:top w:val="nil"/>
              <w:left w:val="nil"/>
              <w:bottom w:val="nil"/>
              <w:right w:val="nil"/>
            </w:tcBorders>
            <w:shd w:val="clear" w:color="auto" w:fill="D9D9D9" w:themeFill="background1" w:themeFillShade="D9"/>
            <w:noWrap/>
            <w:vAlign w:val="center"/>
          </w:tcPr>
          <w:p w:rsidR="00970F59" w:rsidRDefault="00970F59" w:rsidP="00302BA2">
            <w:pPr>
              <w:jc w:val="right"/>
              <w:rPr>
                <w:rFonts w:ascii="Arial" w:hAnsi="Arial" w:cs="Arial"/>
                <w:sz w:val="20"/>
                <w:szCs w:val="20"/>
              </w:rPr>
            </w:pPr>
            <w:r>
              <w:rPr>
                <w:rFonts w:ascii="Arial" w:hAnsi="Arial" w:cs="Arial"/>
                <w:sz w:val="20"/>
                <w:szCs w:val="20"/>
              </w:rPr>
              <w:t>0.5%</w:t>
            </w:r>
          </w:p>
        </w:tc>
      </w:tr>
      <w:tr w:rsidR="00970F59" w:rsidRPr="002D455F" w:rsidTr="00302BA2">
        <w:trPr>
          <w:trHeight w:val="528"/>
        </w:trPr>
        <w:tc>
          <w:tcPr>
            <w:tcW w:w="1149" w:type="dxa"/>
            <w:tcBorders>
              <w:top w:val="nil"/>
              <w:left w:val="nil"/>
              <w:bottom w:val="nil"/>
              <w:right w:val="nil"/>
            </w:tcBorders>
            <w:shd w:val="clear" w:color="auto" w:fill="FFFFFF" w:themeFill="background1"/>
            <w:noWrap/>
            <w:vAlign w:val="center"/>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2710.19.93</w:t>
            </w:r>
          </w:p>
        </w:tc>
        <w:tc>
          <w:tcPr>
            <w:tcW w:w="4664" w:type="dxa"/>
            <w:tcBorders>
              <w:top w:val="nil"/>
              <w:left w:val="nil"/>
              <w:bottom w:val="nil"/>
              <w:right w:val="nil"/>
            </w:tcBorders>
            <w:shd w:val="clear" w:color="auto" w:fill="FFFFFF" w:themeFill="background1"/>
          </w:tcPr>
          <w:p w:rsidR="00970F59" w:rsidRPr="00970F59" w:rsidRDefault="00970F59" w:rsidP="00970F59">
            <w:pPr>
              <w:jc w:val="both"/>
              <w:rPr>
                <w:lang w:val="en-US"/>
              </w:rPr>
            </w:pPr>
            <w:proofErr w:type="gramStart"/>
            <w:r w:rsidRPr="00970F59">
              <w:rPr>
                <w:lang w:val="en-US"/>
              </w:rPr>
              <w:t>lubricating</w:t>
            </w:r>
            <w:proofErr w:type="gramEnd"/>
            <w:r w:rsidRPr="00970F59">
              <w:rPr>
                <w:lang w:val="en-US"/>
              </w:rPr>
              <w:t xml:space="preserve"> oils of the types produced nationally.</w:t>
            </w:r>
          </w:p>
        </w:tc>
        <w:tc>
          <w:tcPr>
            <w:tcW w:w="1857" w:type="dxa"/>
            <w:tcBorders>
              <w:top w:val="nil"/>
              <w:left w:val="nil"/>
              <w:bottom w:val="nil"/>
              <w:right w:val="nil"/>
            </w:tcBorders>
            <w:shd w:val="clear" w:color="auto" w:fill="FFFFFF" w:themeFill="background1"/>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53,728,067.00</w:t>
            </w:r>
          </w:p>
        </w:tc>
        <w:tc>
          <w:tcPr>
            <w:tcW w:w="919" w:type="dxa"/>
            <w:tcBorders>
              <w:top w:val="nil"/>
              <w:left w:val="nil"/>
              <w:bottom w:val="nil"/>
              <w:right w:val="nil"/>
            </w:tcBorders>
            <w:shd w:val="clear" w:color="auto" w:fill="FFFFFF" w:themeFill="background1"/>
            <w:noWrap/>
            <w:vAlign w:val="center"/>
          </w:tcPr>
          <w:p w:rsidR="00970F59" w:rsidRDefault="00970F59" w:rsidP="00302BA2">
            <w:pPr>
              <w:jc w:val="right"/>
              <w:rPr>
                <w:rFonts w:ascii="Arial" w:hAnsi="Arial" w:cs="Arial"/>
                <w:sz w:val="20"/>
                <w:szCs w:val="20"/>
              </w:rPr>
            </w:pPr>
            <w:r>
              <w:rPr>
                <w:rFonts w:ascii="Arial" w:hAnsi="Arial" w:cs="Arial"/>
                <w:sz w:val="20"/>
                <w:szCs w:val="20"/>
              </w:rPr>
              <w:t>0.4%</w:t>
            </w:r>
          </w:p>
        </w:tc>
      </w:tr>
      <w:tr w:rsidR="00970F59" w:rsidRPr="002D455F" w:rsidTr="00302BA2">
        <w:trPr>
          <w:trHeight w:val="264"/>
        </w:trPr>
        <w:tc>
          <w:tcPr>
            <w:tcW w:w="1149" w:type="dxa"/>
            <w:tcBorders>
              <w:top w:val="nil"/>
              <w:left w:val="nil"/>
              <w:bottom w:val="nil"/>
              <w:right w:val="nil"/>
            </w:tcBorders>
            <w:shd w:val="clear" w:color="auto" w:fill="D9D9D9" w:themeFill="background1" w:themeFillShade="D9"/>
            <w:noWrap/>
            <w:vAlign w:val="center"/>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8703.23.94</w:t>
            </w:r>
          </w:p>
        </w:tc>
        <w:tc>
          <w:tcPr>
            <w:tcW w:w="4664" w:type="dxa"/>
            <w:tcBorders>
              <w:top w:val="nil"/>
              <w:left w:val="nil"/>
              <w:bottom w:val="nil"/>
              <w:right w:val="nil"/>
            </w:tcBorders>
            <w:shd w:val="clear" w:color="auto" w:fill="D9D9D9" w:themeFill="background1" w:themeFillShade="D9"/>
          </w:tcPr>
          <w:p w:rsidR="00970F59" w:rsidRPr="00970F59" w:rsidRDefault="00970F59" w:rsidP="00970F59">
            <w:pPr>
              <w:jc w:val="both"/>
              <w:rPr>
                <w:lang w:val="en-US"/>
              </w:rPr>
            </w:pPr>
            <w:r w:rsidRPr="00970F59">
              <w:rPr>
                <w:lang w:val="en-US"/>
              </w:rPr>
              <w:t>Vehicles with internal combustion piston engine (piston) alternative, ignition, exceeding 1,500 cc but not exceeding 3,000 cc, including ambulances, hearses, vehicles with or without four-wheel drive (4WD) and vehicles selective public or collective, new transport with a CIF value greater than B / 25,000.00.</w:t>
            </w:r>
          </w:p>
        </w:tc>
        <w:tc>
          <w:tcPr>
            <w:tcW w:w="1857" w:type="dxa"/>
            <w:tcBorders>
              <w:top w:val="nil"/>
              <w:left w:val="nil"/>
              <w:bottom w:val="nil"/>
              <w:right w:val="nil"/>
            </w:tcBorders>
            <w:shd w:val="clear" w:color="auto" w:fill="D9D9D9" w:themeFill="background1" w:themeFillShade="D9"/>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51,779,652.00</w:t>
            </w:r>
          </w:p>
        </w:tc>
        <w:tc>
          <w:tcPr>
            <w:tcW w:w="919" w:type="dxa"/>
            <w:tcBorders>
              <w:top w:val="nil"/>
              <w:left w:val="nil"/>
              <w:bottom w:val="nil"/>
              <w:right w:val="nil"/>
            </w:tcBorders>
            <w:shd w:val="clear" w:color="auto" w:fill="D9D9D9" w:themeFill="background1" w:themeFillShade="D9"/>
            <w:noWrap/>
            <w:vAlign w:val="center"/>
          </w:tcPr>
          <w:p w:rsidR="00970F59" w:rsidRDefault="00970F59" w:rsidP="00302BA2">
            <w:pPr>
              <w:jc w:val="right"/>
              <w:rPr>
                <w:rFonts w:ascii="Arial" w:hAnsi="Arial" w:cs="Arial"/>
                <w:sz w:val="20"/>
                <w:szCs w:val="20"/>
              </w:rPr>
            </w:pPr>
            <w:r>
              <w:rPr>
                <w:rFonts w:ascii="Arial" w:hAnsi="Arial" w:cs="Arial"/>
                <w:sz w:val="20"/>
                <w:szCs w:val="20"/>
              </w:rPr>
              <w:t>0.4%</w:t>
            </w:r>
          </w:p>
        </w:tc>
      </w:tr>
      <w:tr w:rsidR="00970F59" w:rsidRPr="002D455F" w:rsidTr="00302BA2">
        <w:trPr>
          <w:trHeight w:val="264"/>
        </w:trPr>
        <w:tc>
          <w:tcPr>
            <w:tcW w:w="1149" w:type="dxa"/>
            <w:tcBorders>
              <w:top w:val="nil"/>
              <w:left w:val="nil"/>
              <w:bottom w:val="nil"/>
              <w:right w:val="nil"/>
            </w:tcBorders>
            <w:shd w:val="clear" w:color="auto" w:fill="FFFFFF" w:themeFill="background1"/>
            <w:noWrap/>
            <w:vAlign w:val="center"/>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8708.99.90</w:t>
            </w:r>
          </w:p>
        </w:tc>
        <w:tc>
          <w:tcPr>
            <w:tcW w:w="4664" w:type="dxa"/>
            <w:tcBorders>
              <w:top w:val="nil"/>
              <w:left w:val="nil"/>
              <w:bottom w:val="nil"/>
              <w:right w:val="nil"/>
            </w:tcBorders>
            <w:shd w:val="clear" w:color="auto" w:fill="FFFFFF" w:themeFill="background1"/>
          </w:tcPr>
          <w:p w:rsidR="00970F59" w:rsidRPr="00970F59" w:rsidRDefault="00970F59" w:rsidP="00970F59">
            <w:pPr>
              <w:jc w:val="both"/>
              <w:rPr>
                <w:lang w:val="en-US"/>
              </w:rPr>
            </w:pPr>
            <w:r w:rsidRPr="00970F59">
              <w:rPr>
                <w:lang w:val="en-US"/>
              </w:rPr>
              <w:t>Other parts and accessories of motor vehicles of headings 8701 to 8705.</w:t>
            </w:r>
          </w:p>
        </w:tc>
        <w:tc>
          <w:tcPr>
            <w:tcW w:w="1857" w:type="dxa"/>
            <w:tcBorders>
              <w:top w:val="nil"/>
              <w:left w:val="nil"/>
              <w:bottom w:val="nil"/>
              <w:right w:val="nil"/>
            </w:tcBorders>
            <w:shd w:val="clear" w:color="auto" w:fill="FFFFFF" w:themeFill="background1"/>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46,733,771.00</w:t>
            </w:r>
          </w:p>
        </w:tc>
        <w:tc>
          <w:tcPr>
            <w:tcW w:w="919" w:type="dxa"/>
            <w:tcBorders>
              <w:top w:val="nil"/>
              <w:left w:val="nil"/>
              <w:bottom w:val="nil"/>
              <w:right w:val="nil"/>
            </w:tcBorders>
            <w:shd w:val="clear" w:color="auto" w:fill="FFFFFF" w:themeFill="background1"/>
            <w:noWrap/>
            <w:vAlign w:val="center"/>
          </w:tcPr>
          <w:p w:rsidR="00970F59" w:rsidRDefault="00970F59" w:rsidP="00302BA2">
            <w:pPr>
              <w:jc w:val="right"/>
              <w:rPr>
                <w:rFonts w:ascii="Arial" w:hAnsi="Arial" w:cs="Arial"/>
                <w:sz w:val="20"/>
                <w:szCs w:val="20"/>
              </w:rPr>
            </w:pPr>
            <w:r>
              <w:rPr>
                <w:rFonts w:ascii="Arial" w:hAnsi="Arial" w:cs="Arial"/>
                <w:sz w:val="20"/>
                <w:szCs w:val="20"/>
              </w:rPr>
              <w:t>0.4%</w:t>
            </w:r>
          </w:p>
        </w:tc>
      </w:tr>
      <w:tr w:rsidR="00970F59" w:rsidRPr="002D455F" w:rsidTr="00970F59">
        <w:trPr>
          <w:trHeight w:val="576"/>
        </w:trPr>
        <w:tc>
          <w:tcPr>
            <w:tcW w:w="1149" w:type="dxa"/>
            <w:tcBorders>
              <w:top w:val="nil"/>
              <w:left w:val="nil"/>
              <w:bottom w:val="nil"/>
              <w:right w:val="nil"/>
            </w:tcBorders>
            <w:shd w:val="clear" w:color="auto" w:fill="D9D9D9" w:themeFill="background1" w:themeFillShade="D9"/>
            <w:noWrap/>
            <w:vAlign w:val="center"/>
            <w:hideMark/>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8704.21.10</w:t>
            </w:r>
          </w:p>
        </w:tc>
        <w:tc>
          <w:tcPr>
            <w:tcW w:w="4664" w:type="dxa"/>
            <w:tcBorders>
              <w:top w:val="nil"/>
              <w:left w:val="nil"/>
              <w:bottom w:val="nil"/>
              <w:right w:val="nil"/>
            </w:tcBorders>
            <w:shd w:val="clear" w:color="auto" w:fill="D9D9D9" w:themeFill="background1" w:themeFillShade="D9"/>
          </w:tcPr>
          <w:p w:rsidR="00970F59" w:rsidRPr="00970F59" w:rsidRDefault="00970F59" w:rsidP="00970F59">
            <w:pPr>
              <w:jc w:val="both"/>
              <w:rPr>
                <w:lang w:val="en-US"/>
              </w:rPr>
            </w:pPr>
            <w:r w:rsidRPr="00970F59">
              <w:rPr>
                <w:lang w:val="en-US"/>
              </w:rPr>
              <w:t>Motor vehicles for the transport of goods with piston engine (piston) compression ignition (diesel or semi-diesel), total weight with maximum load exceeding 5 tons, new.</w:t>
            </w:r>
          </w:p>
        </w:tc>
        <w:tc>
          <w:tcPr>
            <w:tcW w:w="1857" w:type="dxa"/>
            <w:tcBorders>
              <w:top w:val="nil"/>
              <w:left w:val="nil"/>
              <w:bottom w:val="nil"/>
              <w:right w:val="nil"/>
            </w:tcBorders>
            <w:shd w:val="clear" w:color="auto" w:fill="D9D9D9" w:themeFill="background1" w:themeFillShade="D9"/>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46,549,705.00</w:t>
            </w:r>
          </w:p>
        </w:tc>
        <w:tc>
          <w:tcPr>
            <w:tcW w:w="919" w:type="dxa"/>
            <w:tcBorders>
              <w:top w:val="nil"/>
              <w:left w:val="nil"/>
              <w:bottom w:val="nil"/>
              <w:right w:val="nil"/>
            </w:tcBorders>
            <w:shd w:val="clear" w:color="auto" w:fill="D9D9D9" w:themeFill="background1" w:themeFillShade="D9"/>
            <w:noWrap/>
            <w:vAlign w:val="center"/>
          </w:tcPr>
          <w:p w:rsidR="00970F59" w:rsidRDefault="00970F59" w:rsidP="00302BA2">
            <w:pPr>
              <w:jc w:val="right"/>
              <w:rPr>
                <w:rFonts w:ascii="Arial" w:hAnsi="Arial" w:cs="Arial"/>
                <w:sz w:val="20"/>
                <w:szCs w:val="20"/>
              </w:rPr>
            </w:pPr>
            <w:r>
              <w:rPr>
                <w:rFonts w:ascii="Arial" w:hAnsi="Arial" w:cs="Arial"/>
                <w:sz w:val="20"/>
                <w:szCs w:val="20"/>
              </w:rPr>
              <w:t>0.4%</w:t>
            </w:r>
          </w:p>
        </w:tc>
      </w:tr>
      <w:tr w:rsidR="00970F59" w:rsidRPr="002D455F" w:rsidTr="00302BA2">
        <w:trPr>
          <w:trHeight w:val="792"/>
        </w:trPr>
        <w:tc>
          <w:tcPr>
            <w:tcW w:w="1149" w:type="dxa"/>
            <w:tcBorders>
              <w:top w:val="nil"/>
              <w:left w:val="nil"/>
              <w:bottom w:val="nil"/>
              <w:right w:val="nil"/>
            </w:tcBorders>
            <w:shd w:val="clear" w:color="auto" w:fill="FFFFFF" w:themeFill="background1"/>
            <w:noWrap/>
            <w:vAlign w:val="center"/>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8703.33.94</w:t>
            </w:r>
          </w:p>
        </w:tc>
        <w:tc>
          <w:tcPr>
            <w:tcW w:w="4664" w:type="dxa"/>
            <w:tcBorders>
              <w:top w:val="nil"/>
              <w:left w:val="nil"/>
              <w:bottom w:val="nil"/>
              <w:right w:val="nil"/>
            </w:tcBorders>
            <w:shd w:val="clear" w:color="auto" w:fill="FFFFFF" w:themeFill="background1"/>
          </w:tcPr>
          <w:p w:rsidR="00970F59" w:rsidRPr="00970F59" w:rsidRDefault="00970F59" w:rsidP="00970F59">
            <w:pPr>
              <w:jc w:val="both"/>
              <w:rPr>
                <w:lang w:val="en-US"/>
              </w:rPr>
            </w:pPr>
            <w:r w:rsidRPr="00970F59">
              <w:rPr>
                <w:lang w:val="en-US"/>
              </w:rPr>
              <w:t xml:space="preserve">Vehicles with internal combustion piston engine (piston) compression ignition (diesel or semi-diesel), exceeding 2,500 cc, including ambulances, hearses, vehicles with or without four-wheel drive (4WD) and vehicles for </w:t>
            </w:r>
            <w:r w:rsidRPr="00970F59">
              <w:rPr>
                <w:lang w:val="en-US"/>
              </w:rPr>
              <w:lastRenderedPageBreak/>
              <w:t>selective public or collective, new, with CIF value greater than B / 25,000.00 transportation.</w:t>
            </w:r>
          </w:p>
        </w:tc>
        <w:tc>
          <w:tcPr>
            <w:tcW w:w="1857" w:type="dxa"/>
            <w:tcBorders>
              <w:top w:val="nil"/>
              <w:left w:val="nil"/>
              <w:bottom w:val="nil"/>
              <w:right w:val="nil"/>
            </w:tcBorders>
            <w:shd w:val="clear" w:color="auto" w:fill="FFFFFF" w:themeFill="background1"/>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lastRenderedPageBreak/>
              <w:t>50,311,163.00</w:t>
            </w:r>
          </w:p>
        </w:tc>
        <w:tc>
          <w:tcPr>
            <w:tcW w:w="919" w:type="dxa"/>
            <w:tcBorders>
              <w:top w:val="nil"/>
              <w:left w:val="nil"/>
              <w:bottom w:val="nil"/>
              <w:right w:val="nil"/>
            </w:tcBorders>
            <w:shd w:val="clear" w:color="auto" w:fill="FFFFFF" w:themeFill="background1"/>
            <w:noWrap/>
            <w:vAlign w:val="center"/>
          </w:tcPr>
          <w:p w:rsidR="00970F59" w:rsidRDefault="00970F59" w:rsidP="00302BA2">
            <w:pPr>
              <w:jc w:val="right"/>
              <w:rPr>
                <w:rFonts w:ascii="Arial" w:hAnsi="Arial" w:cs="Arial"/>
                <w:sz w:val="20"/>
                <w:szCs w:val="20"/>
              </w:rPr>
            </w:pPr>
            <w:r>
              <w:rPr>
                <w:rFonts w:ascii="Arial" w:hAnsi="Arial" w:cs="Arial"/>
                <w:sz w:val="20"/>
                <w:szCs w:val="20"/>
              </w:rPr>
              <w:t>0.4%</w:t>
            </w:r>
          </w:p>
        </w:tc>
      </w:tr>
      <w:tr w:rsidR="00970F59" w:rsidRPr="002D455F" w:rsidTr="00302BA2">
        <w:trPr>
          <w:trHeight w:val="206"/>
        </w:trPr>
        <w:tc>
          <w:tcPr>
            <w:tcW w:w="1149" w:type="dxa"/>
            <w:tcBorders>
              <w:top w:val="nil"/>
              <w:left w:val="nil"/>
              <w:bottom w:val="nil"/>
              <w:right w:val="nil"/>
            </w:tcBorders>
            <w:shd w:val="clear" w:color="auto" w:fill="D9D9D9" w:themeFill="background1" w:themeFillShade="D9"/>
            <w:noWrap/>
            <w:vAlign w:val="center"/>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lastRenderedPageBreak/>
              <w:t>2203.00.00</w:t>
            </w:r>
          </w:p>
        </w:tc>
        <w:tc>
          <w:tcPr>
            <w:tcW w:w="4664" w:type="dxa"/>
            <w:tcBorders>
              <w:top w:val="nil"/>
              <w:left w:val="nil"/>
              <w:bottom w:val="nil"/>
              <w:right w:val="nil"/>
            </w:tcBorders>
            <w:shd w:val="clear" w:color="auto" w:fill="D9D9D9" w:themeFill="background1" w:themeFillShade="D9"/>
          </w:tcPr>
          <w:p w:rsidR="00970F59" w:rsidRPr="00E649AD" w:rsidRDefault="00970F59" w:rsidP="00970F59">
            <w:pPr>
              <w:jc w:val="both"/>
            </w:pPr>
            <w:proofErr w:type="spellStart"/>
            <w:r w:rsidRPr="00E649AD">
              <w:t>Malt</w:t>
            </w:r>
            <w:proofErr w:type="spellEnd"/>
            <w:r w:rsidRPr="00E649AD">
              <w:t xml:space="preserve"> </w:t>
            </w:r>
            <w:proofErr w:type="spellStart"/>
            <w:r w:rsidRPr="00E649AD">
              <w:t>beer</w:t>
            </w:r>
            <w:proofErr w:type="spellEnd"/>
            <w:r w:rsidRPr="00E649AD">
              <w:t>.</w:t>
            </w:r>
          </w:p>
        </w:tc>
        <w:tc>
          <w:tcPr>
            <w:tcW w:w="1857" w:type="dxa"/>
            <w:tcBorders>
              <w:top w:val="nil"/>
              <w:left w:val="nil"/>
              <w:bottom w:val="nil"/>
              <w:right w:val="nil"/>
            </w:tcBorders>
            <w:shd w:val="clear" w:color="auto" w:fill="D9D9D9" w:themeFill="background1" w:themeFillShade="D9"/>
            <w:noWrap/>
            <w:vAlign w:val="center"/>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43,164,237.00</w:t>
            </w:r>
          </w:p>
        </w:tc>
        <w:tc>
          <w:tcPr>
            <w:tcW w:w="919" w:type="dxa"/>
            <w:tcBorders>
              <w:top w:val="nil"/>
              <w:left w:val="nil"/>
              <w:bottom w:val="nil"/>
              <w:right w:val="nil"/>
            </w:tcBorders>
            <w:shd w:val="clear" w:color="auto" w:fill="D9D9D9" w:themeFill="background1" w:themeFillShade="D9"/>
            <w:noWrap/>
            <w:vAlign w:val="center"/>
          </w:tcPr>
          <w:p w:rsidR="00970F59" w:rsidRDefault="00970F59" w:rsidP="00302BA2">
            <w:pPr>
              <w:jc w:val="right"/>
              <w:rPr>
                <w:rFonts w:ascii="Arial" w:hAnsi="Arial" w:cs="Arial"/>
                <w:sz w:val="20"/>
                <w:szCs w:val="20"/>
              </w:rPr>
            </w:pPr>
            <w:r>
              <w:rPr>
                <w:rFonts w:ascii="Arial" w:hAnsi="Arial" w:cs="Arial"/>
                <w:sz w:val="20"/>
                <w:szCs w:val="20"/>
              </w:rPr>
              <w:t>0.4%</w:t>
            </w:r>
          </w:p>
        </w:tc>
      </w:tr>
      <w:tr w:rsidR="00970F59" w:rsidRPr="002D455F" w:rsidTr="00970F59">
        <w:trPr>
          <w:trHeight w:val="792"/>
        </w:trPr>
        <w:tc>
          <w:tcPr>
            <w:tcW w:w="1149" w:type="dxa"/>
            <w:tcBorders>
              <w:top w:val="nil"/>
              <w:left w:val="nil"/>
              <w:bottom w:val="nil"/>
              <w:right w:val="nil"/>
            </w:tcBorders>
            <w:shd w:val="clear" w:color="auto" w:fill="FFFFFF" w:themeFill="background1"/>
            <w:noWrap/>
            <w:vAlign w:val="center"/>
            <w:hideMark/>
          </w:tcPr>
          <w:p w:rsidR="00970F59" w:rsidRPr="002D455F" w:rsidRDefault="00970F59" w:rsidP="00302BA2">
            <w:pPr>
              <w:rPr>
                <w:rFonts w:ascii="Arial" w:hAnsi="Arial" w:cs="Arial"/>
                <w:color w:val="000000"/>
                <w:sz w:val="20"/>
                <w:szCs w:val="20"/>
                <w:lang w:val="es-PA" w:eastAsia="es-PA"/>
              </w:rPr>
            </w:pPr>
            <w:r w:rsidRPr="002D455F">
              <w:rPr>
                <w:rFonts w:ascii="Arial" w:hAnsi="Arial" w:cs="Arial"/>
                <w:color w:val="000000"/>
                <w:sz w:val="20"/>
                <w:szCs w:val="20"/>
                <w:lang w:val="es-PA" w:eastAsia="es-PA"/>
              </w:rPr>
              <w:t>8905.90.00</w:t>
            </w:r>
          </w:p>
        </w:tc>
        <w:tc>
          <w:tcPr>
            <w:tcW w:w="4664" w:type="dxa"/>
            <w:tcBorders>
              <w:top w:val="nil"/>
              <w:left w:val="nil"/>
              <w:bottom w:val="nil"/>
              <w:right w:val="nil"/>
            </w:tcBorders>
            <w:shd w:val="clear" w:color="auto" w:fill="FFFFFF" w:themeFill="background1"/>
          </w:tcPr>
          <w:p w:rsidR="00970F59" w:rsidRPr="00970F59" w:rsidRDefault="00970F59" w:rsidP="00970F59">
            <w:pPr>
              <w:jc w:val="both"/>
              <w:rPr>
                <w:lang w:val="en-US"/>
              </w:rPr>
            </w:pPr>
            <w:r w:rsidRPr="00970F59">
              <w:rPr>
                <w:lang w:val="en-US"/>
              </w:rPr>
              <w:t>The other lighthouse boats, bomb boats, floating cranes and other vessels that navigation is ancillary to their main function; floating docks.</w:t>
            </w:r>
          </w:p>
        </w:tc>
        <w:tc>
          <w:tcPr>
            <w:tcW w:w="1857" w:type="dxa"/>
            <w:tcBorders>
              <w:top w:val="nil"/>
              <w:left w:val="nil"/>
              <w:bottom w:val="nil"/>
              <w:right w:val="nil"/>
            </w:tcBorders>
            <w:shd w:val="clear" w:color="auto" w:fill="FFFFFF" w:themeFill="background1"/>
            <w:noWrap/>
            <w:vAlign w:val="center"/>
            <w:hideMark/>
          </w:tcPr>
          <w:p w:rsidR="00970F59" w:rsidRPr="00EE5083"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23,121,803.00</w:t>
            </w:r>
          </w:p>
        </w:tc>
        <w:tc>
          <w:tcPr>
            <w:tcW w:w="919" w:type="dxa"/>
            <w:tcBorders>
              <w:top w:val="nil"/>
              <w:left w:val="nil"/>
              <w:bottom w:val="nil"/>
              <w:right w:val="nil"/>
            </w:tcBorders>
            <w:shd w:val="clear" w:color="auto" w:fill="FFFFFF" w:themeFill="background1"/>
            <w:noWrap/>
            <w:vAlign w:val="center"/>
          </w:tcPr>
          <w:p w:rsidR="00970F59" w:rsidRDefault="00970F59" w:rsidP="00302BA2">
            <w:pPr>
              <w:jc w:val="right"/>
              <w:rPr>
                <w:rFonts w:ascii="Arial" w:hAnsi="Arial" w:cs="Arial"/>
                <w:sz w:val="20"/>
                <w:szCs w:val="20"/>
              </w:rPr>
            </w:pPr>
            <w:r>
              <w:rPr>
                <w:rFonts w:ascii="Arial" w:hAnsi="Arial" w:cs="Arial"/>
                <w:sz w:val="20"/>
                <w:szCs w:val="20"/>
              </w:rPr>
              <w:t>0.2%</w:t>
            </w:r>
          </w:p>
        </w:tc>
      </w:tr>
      <w:tr w:rsidR="00970F59" w:rsidRPr="002D455F" w:rsidTr="00970F59">
        <w:trPr>
          <w:trHeight w:val="264"/>
        </w:trPr>
        <w:tc>
          <w:tcPr>
            <w:tcW w:w="1149" w:type="dxa"/>
            <w:tcBorders>
              <w:top w:val="nil"/>
              <w:left w:val="nil"/>
              <w:bottom w:val="nil"/>
              <w:right w:val="nil"/>
            </w:tcBorders>
            <w:shd w:val="clear" w:color="auto" w:fill="D9D9D9" w:themeFill="background1" w:themeFillShade="D9"/>
            <w:noWrap/>
            <w:vAlign w:val="center"/>
            <w:hideMark/>
          </w:tcPr>
          <w:p w:rsidR="00970F59" w:rsidRPr="002D455F" w:rsidRDefault="00970F59" w:rsidP="00302BA2">
            <w:pPr>
              <w:rPr>
                <w:rFonts w:ascii="Arial" w:hAnsi="Arial" w:cs="Arial"/>
                <w:color w:val="000000"/>
                <w:sz w:val="20"/>
                <w:szCs w:val="20"/>
                <w:lang w:val="es-PA" w:eastAsia="es-PA"/>
              </w:rPr>
            </w:pPr>
          </w:p>
        </w:tc>
        <w:tc>
          <w:tcPr>
            <w:tcW w:w="4664" w:type="dxa"/>
            <w:tcBorders>
              <w:top w:val="nil"/>
              <w:left w:val="nil"/>
              <w:bottom w:val="nil"/>
              <w:right w:val="nil"/>
            </w:tcBorders>
            <w:shd w:val="clear" w:color="auto" w:fill="D9D9D9" w:themeFill="background1" w:themeFillShade="D9"/>
          </w:tcPr>
          <w:p w:rsidR="00970F59" w:rsidRPr="00E649AD" w:rsidRDefault="00970F59" w:rsidP="00970F59">
            <w:pPr>
              <w:jc w:val="both"/>
            </w:pPr>
            <w:proofErr w:type="spellStart"/>
            <w:r w:rsidRPr="00E649AD">
              <w:t>Other</w:t>
            </w:r>
            <w:proofErr w:type="spellEnd"/>
            <w:r w:rsidRPr="00E649AD">
              <w:t xml:space="preserve"> </w:t>
            </w:r>
            <w:proofErr w:type="spellStart"/>
            <w:r w:rsidRPr="00E649AD">
              <w:t>product</w:t>
            </w:r>
            <w:r w:rsidR="00DD5E67">
              <w:t>s</w:t>
            </w:r>
            <w:proofErr w:type="spellEnd"/>
          </w:p>
        </w:tc>
        <w:tc>
          <w:tcPr>
            <w:tcW w:w="1857" w:type="dxa"/>
            <w:tcBorders>
              <w:top w:val="nil"/>
              <w:left w:val="nil"/>
              <w:bottom w:val="nil"/>
              <w:right w:val="nil"/>
            </w:tcBorders>
            <w:shd w:val="clear" w:color="auto" w:fill="D9D9D9" w:themeFill="background1" w:themeFillShade="D9"/>
            <w:noWrap/>
            <w:vAlign w:val="center"/>
          </w:tcPr>
          <w:p w:rsidR="00970F59" w:rsidRPr="002D455F" w:rsidRDefault="00970F59" w:rsidP="00302BA2">
            <w:pPr>
              <w:jc w:val="right"/>
              <w:rPr>
                <w:rFonts w:ascii="Arial" w:hAnsi="Arial" w:cs="Arial"/>
                <w:color w:val="000000"/>
                <w:sz w:val="20"/>
                <w:szCs w:val="20"/>
                <w:lang w:val="es-PA" w:eastAsia="es-PA"/>
              </w:rPr>
            </w:pPr>
            <w:r w:rsidRPr="00EE5083">
              <w:rPr>
                <w:rFonts w:ascii="Arial" w:hAnsi="Arial" w:cs="Arial"/>
                <w:color w:val="000000"/>
                <w:sz w:val="20"/>
                <w:szCs w:val="20"/>
                <w:lang w:val="es-PA" w:eastAsia="es-PA"/>
              </w:rPr>
              <w:t>8,334,072,894.00</w:t>
            </w:r>
          </w:p>
        </w:tc>
        <w:tc>
          <w:tcPr>
            <w:tcW w:w="919" w:type="dxa"/>
            <w:tcBorders>
              <w:top w:val="nil"/>
              <w:left w:val="nil"/>
              <w:bottom w:val="nil"/>
              <w:right w:val="nil"/>
            </w:tcBorders>
            <w:shd w:val="clear" w:color="auto" w:fill="D9D9D9" w:themeFill="background1" w:themeFillShade="D9"/>
            <w:noWrap/>
            <w:vAlign w:val="center"/>
          </w:tcPr>
          <w:p w:rsidR="00970F59" w:rsidRDefault="00970F59" w:rsidP="00302BA2">
            <w:pPr>
              <w:jc w:val="right"/>
              <w:rPr>
                <w:rFonts w:ascii="Arial" w:hAnsi="Arial" w:cs="Arial"/>
                <w:sz w:val="20"/>
                <w:szCs w:val="20"/>
              </w:rPr>
            </w:pPr>
            <w:r>
              <w:rPr>
                <w:rFonts w:ascii="Arial" w:hAnsi="Arial" w:cs="Arial"/>
                <w:sz w:val="20"/>
                <w:szCs w:val="20"/>
              </w:rPr>
              <w:t>68.7%</w:t>
            </w:r>
          </w:p>
        </w:tc>
      </w:tr>
      <w:tr w:rsidR="00970F59" w:rsidRPr="002D455F" w:rsidTr="00970F59">
        <w:trPr>
          <w:trHeight w:val="264"/>
        </w:trPr>
        <w:tc>
          <w:tcPr>
            <w:tcW w:w="1149" w:type="dxa"/>
            <w:tcBorders>
              <w:top w:val="nil"/>
              <w:left w:val="nil"/>
              <w:bottom w:val="single" w:sz="8" w:space="0" w:color="000000"/>
              <w:right w:val="nil"/>
            </w:tcBorders>
            <w:shd w:val="clear" w:color="auto" w:fill="FFFFFF" w:themeFill="background1"/>
            <w:noWrap/>
            <w:vAlign w:val="bottom"/>
            <w:hideMark/>
          </w:tcPr>
          <w:p w:rsidR="00970F59" w:rsidRPr="002D455F" w:rsidRDefault="00970F59" w:rsidP="00302BA2">
            <w:pPr>
              <w:rPr>
                <w:rFonts w:ascii="Arial" w:hAnsi="Arial" w:cs="Arial"/>
                <w:b/>
                <w:bCs/>
                <w:color w:val="000000"/>
                <w:sz w:val="20"/>
                <w:szCs w:val="20"/>
                <w:lang w:val="es-PA" w:eastAsia="es-PA"/>
              </w:rPr>
            </w:pPr>
          </w:p>
        </w:tc>
        <w:tc>
          <w:tcPr>
            <w:tcW w:w="4664" w:type="dxa"/>
            <w:tcBorders>
              <w:top w:val="nil"/>
              <w:left w:val="nil"/>
              <w:bottom w:val="single" w:sz="8" w:space="0" w:color="000000"/>
              <w:right w:val="nil"/>
            </w:tcBorders>
            <w:shd w:val="clear" w:color="auto" w:fill="FFFFFF" w:themeFill="background1"/>
          </w:tcPr>
          <w:p w:rsidR="00970F59" w:rsidRPr="00970F59" w:rsidRDefault="00970F59" w:rsidP="00970F59">
            <w:pPr>
              <w:jc w:val="both"/>
              <w:rPr>
                <w:b/>
              </w:rPr>
            </w:pPr>
            <w:r w:rsidRPr="00970F59">
              <w:rPr>
                <w:b/>
              </w:rPr>
              <w:t xml:space="preserve">Total </w:t>
            </w:r>
            <w:proofErr w:type="spellStart"/>
            <w:r w:rsidRPr="00970F59">
              <w:rPr>
                <w:b/>
              </w:rPr>
              <w:t>imports</w:t>
            </w:r>
            <w:proofErr w:type="spellEnd"/>
            <w:r w:rsidRPr="00970F59">
              <w:rPr>
                <w:b/>
              </w:rPr>
              <w:t xml:space="preserve"> in 2015</w:t>
            </w:r>
          </w:p>
        </w:tc>
        <w:tc>
          <w:tcPr>
            <w:tcW w:w="1857" w:type="dxa"/>
            <w:tcBorders>
              <w:top w:val="nil"/>
              <w:left w:val="nil"/>
              <w:bottom w:val="single" w:sz="8" w:space="0" w:color="000000"/>
              <w:right w:val="nil"/>
            </w:tcBorders>
            <w:shd w:val="clear" w:color="auto" w:fill="FFFFFF" w:themeFill="background1"/>
            <w:noWrap/>
            <w:vAlign w:val="center"/>
            <w:hideMark/>
          </w:tcPr>
          <w:p w:rsidR="00970F59" w:rsidRPr="002D455F" w:rsidRDefault="00970F59" w:rsidP="00302BA2">
            <w:pPr>
              <w:jc w:val="right"/>
              <w:rPr>
                <w:rFonts w:ascii="Arial" w:hAnsi="Arial" w:cs="Arial"/>
                <w:b/>
                <w:bCs/>
                <w:color w:val="000000"/>
                <w:sz w:val="20"/>
                <w:szCs w:val="20"/>
                <w:lang w:val="es-PA" w:eastAsia="es-PA"/>
              </w:rPr>
            </w:pPr>
            <w:r w:rsidRPr="00EE5083">
              <w:rPr>
                <w:rFonts w:ascii="Arial" w:hAnsi="Arial" w:cs="Arial"/>
                <w:b/>
                <w:bCs/>
                <w:color w:val="000000"/>
                <w:sz w:val="20"/>
                <w:szCs w:val="20"/>
                <w:lang w:val="es-PA" w:eastAsia="es-PA"/>
              </w:rPr>
              <w:t>12</w:t>
            </w:r>
            <w:r>
              <w:rPr>
                <w:rFonts w:ascii="Arial" w:hAnsi="Arial" w:cs="Arial"/>
                <w:b/>
                <w:bCs/>
                <w:color w:val="000000"/>
                <w:sz w:val="20"/>
                <w:szCs w:val="20"/>
                <w:lang w:val="es-PA" w:eastAsia="es-PA"/>
              </w:rPr>
              <w:t>,</w:t>
            </w:r>
            <w:r w:rsidRPr="00EE5083">
              <w:rPr>
                <w:rFonts w:ascii="Arial" w:hAnsi="Arial" w:cs="Arial"/>
                <w:b/>
                <w:bCs/>
                <w:color w:val="000000"/>
                <w:sz w:val="20"/>
                <w:szCs w:val="20"/>
                <w:lang w:val="es-PA" w:eastAsia="es-PA"/>
              </w:rPr>
              <w:t>136</w:t>
            </w:r>
            <w:r>
              <w:rPr>
                <w:rFonts w:ascii="Arial" w:hAnsi="Arial" w:cs="Arial"/>
                <w:b/>
                <w:bCs/>
                <w:color w:val="000000"/>
                <w:sz w:val="20"/>
                <w:szCs w:val="20"/>
                <w:lang w:val="es-PA" w:eastAsia="es-PA"/>
              </w:rPr>
              <w:t>,</w:t>
            </w:r>
            <w:r w:rsidRPr="00EE5083">
              <w:rPr>
                <w:rFonts w:ascii="Arial" w:hAnsi="Arial" w:cs="Arial"/>
                <w:b/>
                <w:bCs/>
                <w:color w:val="000000"/>
                <w:sz w:val="20"/>
                <w:szCs w:val="20"/>
                <w:lang w:val="es-PA" w:eastAsia="es-PA"/>
              </w:rPr>
              <w:t>103</w:t>
            </w:r>
            <w:r>
              <w:rPr>
                <w:rFonts w:ascii="Arial" w:hAnsi="Arial" w:cs="Arial"/>
                <w:b/>
                <w:bCs/>
                <w:color w:val="000000"/>
                <w:sz w:val="20"/>
                <w:szCs w:val="20"/>
                <w:lang w:val="es-PA" w:eastAsia="es-PA"/>
              </w:rPr>
              <w:t>,</w:t>
            </w:r>
            <w:r w:rsidRPr="00EE5083">
              <w:rPr>
                <w:rFonts w:ascii="Arial" w:hAnsi="Arial" w:cs="Arial"/>
                <w:b/>
                <w:bCs/>
                <w:color w:val="000000"/>
                <w:sz w:val="20"/>
                <w:szCs w:val="20"/>
                <w:lang w:val="es-PA" w:eastAsia="es-PA"/>
              </w:rPr>
              <w:t>967</w:t>
            </w:r>
            <w:r>
              <w:rPr>
                <w:rFonts w:ascii="Arial" w:hAnsi="Arial" w:cs="Arial"/>
                <w:b/>
                <w:bCs/>
                <w:color w:val="000000"/>
                <w:sz w:val="20"/>
                <w:szCs w:val="20"/>
                <w:lang w:val="es-PA" w:eastAsia="es-PA"/>
              </w:rPr>
              <w:t>.00</w:t>
            </w:r>
          </w:p>
        </w:tc>
        <w:tc>
          <w:tcPr>
            <w:tcW w:w="919" w:type="dxa"/>
            <w:tcBorders>
              <w:top w:val="nil"/>
              <w:left w:val="nil"/>
              <w:bottom w:val="single" w:sz="8" w:space="0" w:color="000000"/>
              <w:right w:val="nil"/>
            </w:tcBorders>
            <w:shd w:val="clear" w:color="auto" w:fill="FFFFFF" w:themeFill="background1"/>
            <w:noWrap/>
            <w:vAlign w:val="bottom"/>
          </w:tcPr>
          <w:p w:rsidR="00970F59" w:rsidRPr="00EE5083" w:rsidRDefault="00970F59" w:rsidP="00302BA2">
            <w:pPr>
              <w:jc w:val="right"/>
              <w:rPr>
                <w:rFonts w:ascii="Arial" w:hAnsi="Arial" w:cs="Arial"/>
                <w:b/>
                <w:sz w:val="20"/>
                <w:szCs w:val="20"/>
              </w:rPr>
            </w:pPr>
            <w:r w:rsidRPr="00EE5083">
              <w:rPr>
                <w:rFonts w:ascii="Arial" w:hAnsi="Arial" w:cs="Arial"/>
                <w:b/>
                <w:sz w:val="20"/>
                <w:szCs w:val="20"/>
              </w:rPr>
              <w:t>100.0%</w:t>
            </w:r>
          </w:p>
        </w:tc>
      </w:tr>
    </w:tbl>
    <w:p w:rsidR="00487366" w:rsidRDefault="00487366" w:rsidP="00487366">
      <w:pPr>
        <w:spacing w:line="360" w:lineRule="auto"/>
        <w:jc w:val="both"/>
        <w:rPr>
          <w:b/>
          <w:u w:val="single"/>
        </w:rPr>
      </w:pPr>
    </w:p>
    <w:p w:rsidR="00642A01" w:rsidRDefault="00642A01" w:rsidP="00705671">
      <w:pPr>
        <w:spacing w:line="360" w:lineRule="auto"/>
        <w:jc w:val="center"/>
        <w:rPr>
          <w:b/>
          <w:u w:val="single"/>
        </w:rPr>
      </w:pPr>
      <w:r>
        <w:rPr>
          <w:b/>
          <w:noProof/>
          <w:u w:val="single"/>
          <w:lang w:val="es-PA" w:eastAsia="es-PA"/>
        </w:rPr>
        <w:drawing>
          <wp:inline distT="0" distB="0" distL="0" distR="0">
            <wp:extent cx="4373880" cy="2423160"/>
            <wp:effectExtent l="57150" t="57150" r="45720" b="5334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7366" w:rsidRPr="00EA66F6" w:rsidRDefault="00EA66F6" w:rsidP="00487366">
      <w:pPr>
        <w:spacing w:line="360" w:lineRule="auto"/>
        <w:jc w:val="both"/>
        <w:rPr>
          <w:b/>
          <w:u w:val="single"/>
          <w:lang w:val="en-US"/>
        </w:rPr>
      </w:pPr>
      <w:r w:rsidRPr="00EA66F6">
        <w:rPr>
          <w:b/>
          <w:u w:val="single"/>
          <w:lang w:val="en-US"/>
        </w:rPr>
        <w:t>2014 COLON FREE ZONE TRADE BALANCE</w:t>
      </w:r>
      <w:r w:rsidR="00DD5E67">
        <w:rPr>
          <w:b/>
          <w:u w:val="single"/>
          <w:lang w:val="en-US"/>
        </w:rPr>
        <w:t xml:space="preserve"> 2004-2015</w:t>
      </w:r>
    </w:p>
    <w:tbl>
      <w:tblPr>
        <w:tblW w:w="8340" w:type="dxa"/>
        <w:tblInd w:w="55" w:type="dxa"/>
        <w:tblCellMar>
          <w:left w:w="70" w:type="dxa"/>
          <w:right w:w="70" w:type="dxa"/>
        </w:tblCellMar>
        <w:tblLook w:val="04A0" w:firstRow="1" w:lastRow="0" w:firstColumn="1" w:lastColumn="0" w:noHBand="0" w:noVBand="1"/>
      </w:tblPr>
      <w:tblGrid>
        <w:gridCol w:w="1240"/>
        <w:gridCol w:w="1860"/>
        <w:gridCol w:w="1700"/>
        <w:gridCol w:w="1720"/>
        <w:gridCol w:w="1820"/>
      </w:tblGrid>
      <w:tr w:rsidR="00487366" w:rsidTr="00487366">
        <w:trPr>
          <w:trHeight w:val="264"/>
        </w:trPr>
        <w:tc>
          <w:tcPr>
            <w:tcW w:w="1240" w:type="dxa"/>
            <w:tcBorders>
              <w:top w:val="single" w:sz="4" w:space="0" w:color="000000"/>
              <w:left w:val="single" w:sz="4" w:space="0" w:color="000000"/>
              <w:bottom w:val="single" w:sz="4" w:space="0" w:color="000000"/>
              <w:right w:val="nil"/>
            </w:tcBorders>
            <w:shd w:val="clear" w:color="000000" w:fill="000000"/>
            <w:vAlign w:val="bottom"/>
            <w:hideMark/>
          </w:tcPr>
          <w:p w:rsidR="00487366" w:rsidRDefault="00EA66F6" w:rsidP="00487366">
            <w:pPr>
              <w:jc w:val="center"/>
              <w:rPr>
                <w:rFonts w:ascii="Arial" w:hAnsi="Arial" w:cs="Arial"/>
                <w:b/>
                <w:bCs/>
                <w:color w:val="FFFFFF"/>
                <w:sz w:val="20"/>
                <w:szCs w:val="20"/>
              </w:rPr>
            </w:pPr>
            <w:proofErr w:type="spellStart"/>
            <w:r>
              <w:rPr>
                <w:rFonts w:ascii="Arial" w:hAnsi="Arial" w:cs="Arial"/>
                <w:b/>
                <w:bCs/>
                <w:color w:val="FFFFFF"/>
                <w:sz w:val="20"/>
                <w:szCs w:val="20"/>
              </w:rPr>
              <w:t>Year</w:t>
            </w:r>
            <w:proofErr w:type="spellEnd"/>
          </w:p>
        </w:tc>
        <w:tc>
          <w:tcPr>
            <w:tcW w:w="1860" w:type="dxa"/>
            <w:tcBorders>
              <w:top w:val="single" w:sz="4" w:space="0" w:color="000000"/>
              <w:left w:val="nil"/>
              <w:bottom w:val="single" w:sz="4" w:space="0" w:color="000000"/>
              <w:right w:val="nil"/>
            </w:tcBorders>
            <w:shd w:val="clear" w:color="000000" w:fill="000000"/>
            <w:vAlign w:val="bottom"/>
            <w:hideMark/>
          </w:tcPr>
          <w:p w:rsidR="00487366" w:rsidRDefault="00487366" w:rsidP="00EA66F6">
            <w:pPr>
              <w:jc w:val="center"/>
              <w:rPr>
                <w:rFonts w:ascii="Arial" w:hAnsi="Arial" w:cs="Arial"/>
                <w:b/>
                <w:bCs/>
                <w:color w:val="FFFFFF"/>
                <w:sz w:val="20"/>
                <w:szCs w:val="20"/>
              </w:rPr>
            </w:pPr>
            <w:r>
              <w:rPr>
                <w:rFonts w:ascii="Arial" w:hAnsi="Arial" w:cs="Arial"/>
                <w:b/>
                <w:bCs/>
                <w:color w:val="FFFFFF"/>
                <w:sz w:val="20"/>
                <w:szCs w:val="20"/>
              </w:rPr>
              <w:t>Re-</w:t>
            </w:r>
            <w:proofErr w:type="spellStart"/>
            <w:r>
              <w:rPr>
                <w:rFonts w:ascii="Arial" w:hAnsi="Arial" w:cs="Arial"/>
                <w:b/>
                <w:bCs/>
                <w:color w:val="FFFFFF"/>
                <w:sz w:val="20"/>
                <w:szCs w:val="20"/>
              </w:rPr>
              <w:t>Exports</w:t>
            </w:r>
            <w:proofErr w:type="spellEnd"/>
          </w:p>
        </w:tc>
        <w:tc>
          <w:tcPr>
            <w:tcW w:w="1700" w:type="dxa"/>
            <w:tcBorders>
              <w:top w:val="single" w:sz="4" w:space="0" w:color="000000"/>
              <w:left w:val="nil"/>
              <w:bottom w:val="single" w:sz="4" w:space="0" w:color="000000"/>
              <w:right w:val="nil"/>
            </w:tcBorders>
            <w:shd w:val="clear" w:color="000000" w:fill="000000"/>
            <w:vAlign w:val="bottom"/>
            <w:hideMark/>
          </w:tcPr>
          <w:p w:rsidR="00487366" w:rsidRDefault="00EA66F6" w:rsidP="00487366">
            <w:pPr>
              <w:jc w:val="center"/>
              <w:rPr>
                <w:rFonts w:ascii="Arial" w:hAnsi="Arial" w:cs="Arial"/>
                <w:b/>
                <w:bCs/>
                <w:color w:val="FFFFFF"/>
                <w:sz w:val="20"/>
                <w:szCs w:val="20"/>
              </w:rPr>
            </w:pPr>
            <w:proofErr w:type="spellStart"/>
            <w:r>
              <w:rPr>
                <w:rFonts w:ascii="Arial" w:hAnsi="Arial" w:cs="Arial"/>
                <w:b/>
                <w:bCs/>
                <w:color w:val="FFFFFF"/>
                <w:sz w:val="20"/>
                <w:szCs w:val="20"/>
              </w:rPr>
              <w:t>Import</w:t>
            </w:r>
            <w:r w:rsidR="00487366">
              <w:rPr>
                <w:rFonts w:ascii="Arial" w:hAnsi="Arial" w:cs="Arial"/>
                <w:b/>
                <w:bCs/>
                <w:color w:val="FFFFFF"/>
                <w:sz w:val="20"/>
                <w:szCs w:val="20"/>
              </w:rPr>
              <w:t>s</w:t>
            </w:r>
            <w:proofErr w:type="spellEnd"/>
          </w:p>
        </w:tc>
        <w:tc>
          <w:tcPr>
            <w:tcW w:w="1720" w:type="dxa"/>
            <w:tcBorders>
              <w:top w:val="single" w:sz="4" w:space="0" w:color="000000"/>
              <w:left w:val="nil"/>
              <w:bottom w:val="single" w:sz="4" w:space="0" w:color="000000"/>
              <w:right w:val="nil"/>
            </w:tcBorders>
            <w:shd w:val="clear" w:color="000000" w:fill="000000"/>
            <w:vAlign w:val="bottom"/>
            <w:hideMark/>
          </w:tcPr>
          <w:p w:rsidR="00487366" w:rsidRDefault="00487366" w:rsidP="00487366">
            <w:pPr>
              <w:jc w:val="center"/>
              <w:rPr>
                <w:rFonts w:ascii="Arial" w:hAnsi="Arial" w:cs="Arial"/>
                <w:b/>
                <w:bCs/>
                <w:color w:val="FFFFFF"/>
                <w:sz w:val="20"/>
                <w:szCs w:val="20"/>
              </w:rPr>
            </w:pPr>
            <w:r>
              <w:rPr>
                <w:rFonts w:ascii="Arial" w:hAnsi="Arial" w:cs="Arial"/>
                <w:b/>
                <w:bCs/>
                <w:color w:val="FFFFFF"/>
                <w:sz w:val="20"/>
                <w:szCs w:val="20"/>
              </w:rPr>
              <w:t>Balance</w:t>
            </w:r>
          </w:p>
        </w:tc>
        <w:tc>
          <w:tcPr>
            <w:tcW w:w="1820" w:type="dxa"/>
            <w:tcBorders>
              <w:top w:val="single" w:sz="4" w:space="0" w:color="000000"/>
              <w:left w:val="nil"/>
              <w:bottom w:val="single" w:sz="4" w:space="0" w:color="000000"/>
              <w:right w:val="single" w:sz="4" w:space="0" w:color="000000"/>
            </w:tcBorders>
            <w:shd w:val="clear" w:color="000000" w:fill="000000"/>
            <w:vAlign w:val="bottom"/>
            <w:hideMark/>
          </w:tcPr>
          <w:p w:rsidR="00487366" w:rsidRDefault="00487366" w:rsidP="00487366">
            <w:pPr>
              <w:jc w:val="center"/>
              <w:rPr>
                <w:rFonts w:ascii="Arial" w:hAnsi="Arial" w:cs="Arial"/>
                <w:b/>
                <w:bCs/>
                <w:color w:val="FFFFFF"/>
                <w:sz w:val="20"/>
                <w:szCs w:val="20"/>
              </w:rPr>
            </w:pPr>
            <w:r>
              <w:rPr>
                <w:rFonts w:ascii="Arial" w:hAnsi="Arial" w:cs="Arial"/>
                <w:b/>
                <w:bCs/>
                <w:color w:val="FFFFFF"/>
                <w:sz w:val="20"/>
                <w:szCs w:val="20"/>
              </w:rPr>
              <w:t>Total</w:t>
            </w:r>
            <w:r w:rsidR="00EA66F6">
              <w:rPr>
                <w:rFonts w:ascii="Arial" w:hAnsi="Arial" w:cs="Arial"/>
                <w:b/>
                <w:bCs/>
                <w:color w:val="FFFFFF"/>
                <w:sz w:val="20"/>
                <w:szCs w:val="20"/>
              </w:rPr>
              <w:t xml:space="preserve"> </w:t>
            </w:r>
            <w:proofErr w:type="spellStart"/>
            <w:r w:rsidR="00EA66F6">
              <w:rPr>
                <w:rFonts w:ascii="Arial" w:hAnsi="Arial" w:cs="Arial"/>
                <w:b/>
                <w:bCs/>
                <w:color w:val="FFFFFF"/>
                <w:sz w:val="20"/>
                <w:szCs w:val="20"/>
              </w:rPr>
              <w:t>Trade</w:t>
            </w:r>
            <w:proofErr w:type="spellEnd"/>
          </w:p>
        </w:tc>
      </w:tr>
      <w:tr w:rsidR="001265FC" w:rsidTr="00705671">
        <w:trPr>
          <w:trHeight w:val="264"/>
        </w:trPr>
        <w:tc>
          <w:tcPr>
            <w:tcW w:w="1240" w:type="dxa"/>
            <w:tcBorders>
              <w:top w:val="single" w:sz="4" w:space="0" w:color="000000"/>
              <w:left w:val="single" w:sz="4" w:space="0" w:color="000000"/>
              <w:bottom w:val="single" w:sz="4" w:space="0" w:color="000000"/>
              <w:right w:val="nil"/>
            </w:tcBorders>
            <w:shd w:val="clear" w:color="D9D9D9" w:fill="D9D9D9"/>
            <w:vAlign w:val="bottom"/>
            <w:hideMark/>
          </w:tcPr>
          <w:p w:rsidR="001265FC" w:rsidRDefault="001265FC" w:rsidP="00487366">
            <w:pPr>
              <w:jc w:val="center"/>
              <w:rPr>
                <w:rFonts w:ascii="Arial" w:hAnsi="Arial" w:cs="Arial"/>
                <w:color w:val="000000"/>
                <w:sz w:val="20"/>
                <w:szCs w:val="20"/>
              </w:rPr>
            </w:pPr>
            <w:r>
              <w:rPr>
                <w:rFonts w:ascii="Arial" w:hAnsi="Arial" w:cs="Arial"/>
                <w:color w:val="000000"/>
                <w:sz w:val="20"/>
                <w:szCs w:val="20"/>
              </w:rPr>
              <w:t>2004</w:t>
            </w:r>
          </w:p>
        </w:tc>
        <w:tc>
          <w:tcPr>
            <w:tcW w:w="1860" w:type="dxa"/>
            <w:tcBorders>
              <w:top w:val="single" w:sz="4" w:space="0" w:color="000000"/>
              <w:left w:val="nil"/>
              <w:bottom w:val="single" w:sz="4" w:space="0" w:color="000000"/>
              <w:right w:val="nil"/>
            </w:tcBorders>
            <w:shd w:val="clear" w:color="D9D9D9" w:fill="D9D9D9"/>
            <w:vAlign w:val="bottom"/>
          </w:tcPr>
          <w:p w:rsidR="001265FC" w:rsidRDefault="001265FC">
            <w:pPr>
              <w:jc w:val="right"/>
              <w:rPr>
                <w:rFonts w:ascii="Calibri" w:hAnsi="Calibri"/>
                <w:color w:val="000000"/>
                <w:sz w:val="20"/>
                <w:szCs w:val="20"/>
              </w:rPr>
            </w:pPr>
            <w:r>
              <w:rPr>
                <w:rFonts w:ascii="Calibri" w:hAnsi="Calibri"/>
                <w:color w:val="000000"/>
                <w:sz w:val="20"/>
                <w:szCs w:val="20"/>
              </w:rPr>
              <w:t>5,469,754,655.00</w:t>
            </w:r>
          </w:p>
        </w:tc>
        <w:tc>
          <w:tcPr>
            <w:tcW w:w="1700" w:type="dxa"/>
            <w:tcBorders>
              <w:top w:val="single" w:sz="4" w:space="0" w:color="000000"/>
              <w:left w:val="nil"/>
              <w:bottom w:val="single" w:sz="4" w:space="0" w:color="000000"/>
              <w:right w:val="nil"/>
            </w:tcBorders>
            <w:shd w:val="clear" w:color="D9D9D9" w:fill="D9D9D9"/>
            <w:vAlign w:val="bottom"/>
          </w:tcPr>
          <w:p w:rsidR="001265FC" w:rsidRDefault="001265FC">
            <w:pPr>
              <w:jc w:val="right"/>
              <w:rPr>
                <w:rFonts w:ascii="Calibri" w:hAnsi="Calibri"/>
                <w:color w:val="000000"/>
                <w:sz w:val="20"/>
                <w:szCs w:val="20"/>
              </w:rPr>
            </w:pPr>
            <w:r>
              <w:rPr>
                <w:rFonts w:ascii="Calibri" w:hAnsi="Calibri"/>
                <w:color w:val="000000"/>
                <w:sz w:val="20"/>
                <w:szCs w:val="20"/>
              </w:rPr>
              <w:t>5,250,566,601.00</w:t>
            </w:r>
          </w:p>
        </w:tc>
        <w:tc>
          <w:tcPr>
            <w:tcW w:w="1720" w:type="dxa"/>
            <w:tcBorders>
              <w:top w:val="single" w:sz="4" w:space="0" w:color="000000"/>
              <w:left w:val="nil"/>
              <w:bottom w:val="single" w:sz="4" w:space="0" w:color="000000"/>
              <w:right w:val="nil"/>
            </w:tcBorders>
            <w:shd w:val="clear" w:color="D9D9D9" w:fill="D9D9D9"/>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219,188,054.00</w:t>
            </w:r>
          </w:p>
        </w:tc>
        <w:tc>
          <w:tcPr>
            <w:tcW w:w="1820" w:type="dxa"/>
            <w:tcBorders>
              <w:top w:val="single" w:sz="4" w:space="0" w:color="000000"/>
              <w:left w:val="nil"/>
              <w:bottom w:val="single" w:sz="4" w:space="0" w:color="000000"/>
              <w:right w:val="single" w:sz="4" w:space="0" w:color="000000"/>
            </w:tcBorders>
            <w:shd w:val="clear" w:color="D9D9D9" w:fill="D9D9D9"/>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10,720,321,256.00</w:t>
            </w:r>
          </w:p>
        </w:tc>
      </w:tr>
      <w:tr w:rsidR="001265FC" w:rsidTr="00705671">
        <w:trPr>
          <w:trHeight w:val="264"/>
        </w:trPr>
        <w:tc>
          <w:tcPr>
            <w:tcW w:w="1240" w:type="dxa"/>
            <w:tcBorders>
              <w:top w:val="single" w:sz="4" w:space="0" w:color="000000"/>
              <w:left w:val="single" w:sz="4" w:space="0" w:color="000000"/>
              <w:bottom w:val="single" w:sz="4" w:space="0" w:color="000000"/>
              <w:right w:val="nil"/>
            </w:tcBorders>
            <w:shd w:val="clear" w:color="auto" w:fill="auto"/>
            <w:vAlign w:val="bottom"/>
            <w:hideMark/>
          </w:tcPr>
          <w:p w:rsidR="001265FC" w:rsidRDefault="001265FC" w:rsidP="00487366">
            <w:pPr>
              <w:jc w:val="center"/>
              <w:rPr>
                <w:rFonts w:ascii="Arial" w:hAnsi="Arial" w:cs="Arial"/>
                <w:color w:val="000000"/>
                <w:sz w:val="20"/>
                <w:szCs w:val="20"/>
              </w:rPr>
            </w:pPr>
            <w:r>
              <w:rPr>
                <w:rFonts w:ascii="Arial" w:hAnsi="Arial" w:cs="Arial"/>
                <w:color w:val="000000"/>
                <w:sz w:val="20"/>
                <w:szCs w:val="20"/>
              </w:rPr>
              <w:t>2005</w:t>
            </w:r>
          </w:p>
        </w:tc>
        <w:tc>
          <w:tcPr>
            <w:tcW w:w="1860" w:type="dxa"/>
            <w:tcBorders>
              <w:top w:val="single" w:sz="4" w:space="0" w:color="000000"/>
              <w:left w:val="nil"/>
              <w:bottom w:val="single" w:sz="4" w:space="0" w:color="000000"/>
              <w:right w:val="nil"/>
            </w:tcBorders>
            <w:shd w:val="clear" w:color="auto" w:fill="auto"/>
            <w:vAlign w:val="bottom"/>
          </w:tcPr>
          <w:p w:rsidR="001265FC" w:rsidRDefault="001265FC">
            <w:pPr>
              <w:jc w:val="right"/>
              <w:rPr>
                <w:rFonts w:ascii="Calibri" w:hAnsi="Calibri"/>
                <w:color w:val="000000"/>
                <w:sz w:val="20"/>
                <w:szCs w:val="20"/>
              </w:rPr>
            </w:pPr>
            <w:r>
              <w:rPr>
                <w:rFonts w:ascii="Calibri" w:hAnsi="Calibri"/>
                <w:color w:val="000000"/>
                <w:sz w:val="20"/>
                <w:szCs w:val="20"/>
              </w:rPr>
              <w:t>6,660,794,519.71</w:t>
            </w:r>
          </w:p>
        </w:tc>
        <w:tc>
          <w:tcPr>
            <w:tcW w:w="1700" w:type="dxa"/>
            <w:tcBorders>
              <w:top w:val="single" w:sz="4" w:space="0" w:color="000000"/>
              <w:left w:val="nil"/>
              <w:bottom w:val="single" w:sz="4" w:space="0" w:color="000000"/>
              <w:right w:val="nil"/>
            </w:tcBorders>
            <w:shd w:val="clear" w:color="auto" w:fill="auto"/>
            <w:vAlign w:val="bottom"/>
          </w:tcPr>
          <w:p w:rsidR="001265FC" w:rsidRDefault="001265FC">
            <w:pPr>
              <w:jc w:val="right"/>
              <w:rPr>
                <w:rFonts w:ascii="Calibri" w:hAnsi="Calibri"/>
                <w:color w:val="000000"/>
                <w:sz w:val="20"/>
                <w:szCs w:val="20"/>
              </w:rPr>
            </w:pPr>
            <w:r>
              <w:rPr>
                <w:rFonts w:ascii="Calibri" w:hAnsi="Calibri"/>
                <w:color w:val="000000"/>
                <w:sz w:val="20"/>
                <w:szCs w:val="20"/>
              </w:rPr>
              <w:t>6,215,580,220.00</w:t>
            </w:r>
          </w:p>
        </w:tc>
        <w:tc>
          <w:tcPr>
            <w:tcW w:w="1720" w:type="dxa"/>
            <w:tcBorders>
              <w:top w:val="single" w:sz="4" w:space="0" w:color="000000"/>
              <w:left w:val="nil"/>
              <w:bottom w:val="single" w:sz="4" w:space="0" w:color="000000"/>
              <w:right w:val="nil"/>
            </w:tcBorders>
            <w:shd w:val="clear" w:color="auto" w:fill="auto"/>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445,214,299.71</w:t>
            </w:r>
          </w:p>
        </w:tc>
        <w:tc>
          <w:tcPr>
            <w:tcW w:w="1820" w:type="dxa"/>
            <w:tcBorders>
              <w:top w:val="single" w:sz="4" w:space="0" w:color="000000"/>
              <w:left w:val="nil"/>
              <w:bottom w:val="single" w:sz="4" w:space="0" w:color="000000"/>
              <w:right w:val="single" w:sz="4" w:space="0" w:color="000000"/>
            </w:tcBorders>
            <w:shd w:val="clear" w:color="auto" w:fill="auto"/>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12,876,374,739.71</w:t>
            </w:r>
          </w:p>
        </w:tc>
      </w:tr>
      <w:tr w:rsidR="001265FC" w:rsidTr="00705671">
        <w:trPr>
          <w:trHeight w:val="264"/>
        </w:trPr>
        <w:tc>
          <w:tcPr>
            <w:tcW w:w="1240" w:type="dxa"/>
            <w:tcBorders>
              <w:top w:val="single" w:sz="4" w:space="0" w:color="000000"/>
              <w:left w:val="single" w:sz="4" w:space="0" w:color="000000"/>
              <w:bottom w:val="single" w:sz="4" w:space="0" w:color="000000"/>
              <w:right w:val="nil"/>
            </w:tcBorders>
            <w:shd w:val="clear" w:color="D9D9D9" w:fill="D9D9D9"/>
            <w:vAlign w:val="bottom"/>
            <w:hideMark/>
          </w:tcPr>
          <w:p w:rsidR="001265FC" w:rsidRDefault="001265FC" w:rsidP="00487366">
            <w:pPr>
              <w:jc w:val="center"/>
              <w:rPr>
                <w:rFonts w:ascii="Arial" w:hAnsi="Arial" w:cs="Arial"/>
                <w:color w:val="000000"/>
                <w:sz w:val="20"/>
                <w:szCs w:val="20"/>
              </w:rPr>
            </w:pPr>
            <w:r>
              <w:rPr>
                <w:rFonts w:ascii="Arial" w:hAnsi="Arial" w:cs="Arial"/>
                <w:color w:val="000000"/>
                <w:sz w:val="20"/>
                <w:szCs w:val="20"/>
              </w:rPr>
              <w:t>2006</w:t>
            </w:r>
          </w:p>
        </w:tc>
        <w:tc>
          <w:tcPr>
            <w:tcW w:w="1860" w:type="dxa"/>
            <w:tcBorders>
              <w:top w:val="single" w:sz="4" w:space="0" w:color="000000"/>
              <w:left w:val="nil"/>
              <w:bottom w:val="single" w:sz="4" w:space="0" w:color="000000"/>
              <w:right w:val="nil"/>
            </w:tcBorders>
            <w:shd w:val="clear" w:color="D9D9D9" w:fill="D9D9D9"/>
            <w:vAlign w:val="bottom"/>
          </w:tcPr>
          <w:p w:rsidR="001265FC" w:rsidRDefault="001265FC">
            <w:pPr>
              <w:jc w:val="right"/>
              <w:rPr>
                <w:rFonts w:ascii="Calibri" w:hAnsi="Calibri"/>
                <w:color w:val="000000"/>
                <w:sz w:val="20"/>
                <w:szCs w:val="20"/>
              </w:rPr>
            </w:pPr>
            <w:r>
              <w:rPr>
                <w:rFonts w:ascii="Calibri" w:hAnsi="Calibri"/>
                <w:color w:val="000000"/>
                <w:sz w:val="20"/>
                <w:szCs w:val="20"/>
              </w:rPr>
              <w:t>7,666,053,071.00</w:t>
            </w:r>
          </w:p>
        </w:tc>
        <w:tc>
          <w:tcPr>
            <w:tcW w:w="1700" w:type="dxa"/>
            <w:tcBorders>
              <w:top w:val="single" w:sz="4" w:space="0" w:color="000000"/>
              <w:left w:val="nil"/>
              <w:bottom w:val="single" w:sz="4" w:space="0" w:color="000000"/>
              <w:right w:val="nil"/>
            </w:tcBorders>
            <w:shd w:val="clear" w:color="D9D9D9" w:fill="D9D9D9"/>
            <w:vAlign w:val="bottom"/>
          </w:tcPr>
          <w:p w:rsidR="001265FC" w:rsidRDefault="001265FC">
            <w:pPr>
              <w:jc w:val="right"/>
              <w:rPr>
                <w:rFonts w:ascii="Calibri" w:hAnsi="Calibri"/>
                <w:color w:val="000000"/>
                <w:sz w:val="20"/>
                <w:szCs w:val="20"/>
              </w:rPr>
            </w:pPr>
            <w:r>
              <w:rPr>
                <w:rFonts w:ascii="Calibri" w:hAnsi="Calibri"/>
                <w:color w:val="000000"/>
                <w:sz w:val="20"/>
                <w:szCs w:val="20"/>
              </w:rPr>
              <w:t>6,818,165,125.00</w:t>
            </w:r>
          </w:p>
        </w:tc>
        <w:tc>
          <w:tcPr>
            <w:tcW w:w="1720" w:type="dxa"/>
            <w:tcBorders>
              <w:top w:val="single" w:sz="4" w:space="0" w:color="000000"/>
              <w:left w:val="nil"/>
              <w:bottom w:val="single" w:sz="4" w:space="0" w:color="000000"/>
              <w:right w:val="nil"/>
            </w:tcBorders>
            <w:shd w:val="clear" w:color="D9D9D9" w:fill="D9D9D9"/>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847,887,946.00</w:t>
            </w:r>
          </w:p>
        </w:tc>
        <w:tc>
          <w:tcPr>
            <w:tcW w:w="1820" w:type="dxa"/>
            <w:tcBorders>
              <w:top w:val="single" w:sz="4" w:space="0" w:color="000000"/>
              <w:left w:val="nil"/>
              <w:bottom w:val="single" w:sz="4" w:space="0" w:color="000000"/>
              <w:right w:val="single" w:sz="4" w:space="0" w:color="000000"/>
            </w:tcBorders>
            <w:shd w:val="clear" w:color="D9D9D9" w:fill="D9D9D9"/>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14,484,218,196.00</w:t>
            </w:r>
          </w:p>
        </w:tc>
      </w:tr>
      <w:tr w:rsidR="001265FC" w:rsidTr="00705671">
        <w:trPr>
          <w:trHeight w:val="264"/>
        </w:trPr>
        <w:tc>
          <w:tcPr>
            <w:tcW w:w="1240" w:type="dxa"/>
            <w:tcBorders>
              <w:top w:val="single" w:sz="4" w:space="0" w:color="000000"/>
              <w:left w:val="single" w:sz="4" w:space="0" w:color="000000"/>
              <w:bottom w:val="single" w:sz="4" w:space="0" w:color="000000"/>
              <w:right w:val="nil"/>
            </w:tcBorders>
            <w:shd w:val="clear" w:color="auto" w:fill="auto"/>
            <w:vAlign w:val="bottom"/>
            <w:hideMark/>
          </w:tcPr>
          <w:p w:rsidR="001265FC" w:rsidRDefault="001265FC" w:rsidP="00487366">
            <w:pPr>
              <w:jc w:val="center"/>
              <w:rPr>
                <w:rFonts w:ascii="Arial" w:hAnsi="Arial" w:cs="Arial"/>
                <w:color w:val="000000"/>
                <w:sz w:val="20"/>
                <w:szCs w:val="20"/>
              </w:rPr>
            </w:pPr>
            <w:r>
              <w:rPr>
                <w:rFonts w:ascii="Arial" w:hAnsi="Arial" w:cs="Arial"/>
                <w:color w:val="000000"/>
                <w:sz w:val="20"/>
                <w:szCs w:val="20"/>
              </w:rPr>
              <w:t>2007</w:t>
            </w:r>
          </w:p>
        </w:tc>
        <w:tc>
          <w:tcPr>
            <w:tcW w:w="1860" w:type="dxa"/>
            <w:tcBorders>
              <w:top w:val="single" w:sz="4" w:space="0" w:color="000000"/>
              <w:left w:val="nil"/>
              <w:bottom w:val="single" w:sz="4" w:space="0" w:color="000000"/>
              <w:right w:val="nil"/>
            </w:tcBorders>
            <w:shd w:val="clear" w:color="auto" w:fill="auto"/>
            <w:vAlign w:val="bottom"/>
          </w:tcPr>
          <w:p w:rsidR="001265FC" w:rsidRDefault="001265FC">
            <w:pPr>
              <w:jc w:val="right"/>
              <w:rPr>
                <w:rFonts w:ascii="Calibri" w:hAnsi="Calibri"/>
                <w:color w:val="000000"/>
                <w:sz w:val="20"/>
                <w:szCs w:val="20"/>
              </w:rPr>
            </w:pPr>
            <w:r>
              <w:rPr>
                <w:rFonts w:ascii="Calibri" w:hAnsi="Calibri"/>
                <w:color w:val="000000"/>
                <w:sz w:val="20"/>
                <w:szCs w:val="20"/>
              </w:rPr>
              <w:t>8,520,706,777.00</w:t>
            </w:r>
          </w:p>
        </w:tc>
        <w:tc>
          <w:tcPr>
            <w:tcW w:w="1700" w:type="dxa"/>
            <w:tcBorders>
              <w:top w:val="single" w:sz="4" w:space="0" w:color="000000"/>
              <w:left w:val="nil"/>
              <w:bottom w:val="single" w:sz="4" w:space="0" w:color="000000"/>
              <w:right w:val="nil"/>
            </w:tcBorders>
            <w:shd w:val="clear" w:color="auto" w:fill="auto"/>
            <w:vAlign w:val="bottom"/>
          </w:tcPr>
          <w:p w:rsidR="001265FC" w:rsidRDefault="001265FC">
            <w:pPr>
              <w:jc w:val="right"/>
              <w:rPr>
                <w:rFonts w:ascii="Calibri" w:hAnsi="Calibri"/>
                <w:color w:val="000000"/>
                <w:sz w:val="20"/>
                <w:szCs w:val="20"/>
              </w:rPr>
            </w:pPr>
            <w:r>
              <w:rPr>
                <w:rFonts w:ascii="Calibri" w:hAnsi="Calibri"/>
                <w:color w:val="000000"/>
                <w:sz w:val="20"/>
                <w:szCs w:val="20"/>
              </w:rPr>
              <w:t>7,633,437,862.00</w:t>
            </w:r>
          </w:p>
        </w:tc>
        <w:tc>
          <w:tcPr>
            <w:tcW w:w="1720" w:type="dxa"/>
            <w:tcBorders>
              <w:top w:val="single" w:sz="4" w:space="0" w:color="000000"/>
              <w:left w:val="nil"/>
              <w:bottom w:val="single" w:sz="4" w:space="0" w:color="000000"/>
              <w:right w:val="nil"/>
            </w:tcBorders>
            <w:shd w:val="clear" w:color="auto" w:fill="auto"/>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887,268,915.00</w:t>
            </w:r>
          </w:p>
        </w:tc>
        <w:tc>
          <w:tcPr>
            <w:tcW w:w="1820" w:type="dxa"/>
            <w:tcBorders>
              <w:top w:val="single" w:sz="4" w:space="0" w:color="000000"/>
              <w:left w:val="nil"/>
              <w:bottom w:val="single" w:sz="4" w:space="0" w:color="000000"/>
              <w:right w:val="single" w:sz="4" w:space="0" w:color="000000"/>
            </w:tcBorders>
            <w:shd w:val="clear" w:color="auto" w:fill="auto"/>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16,154,144,639.00</w:t>
            </w:r>
          </w:p>
        </w:tc>
      </w:tr>
      <w:tr w:rsidR="001265FC" w:rsidTr="00705671">
        <w:trPr>
          <w:trHeight w:val="264"/>
        </w:trPr>
        <w:tc>
          <w:tcPr>
            <w:tcW w:w="1240" w:type="dxa"/>
            <w:tcBorders>
              <w:top w:val="single" w:sz="4" w:space="0" w:color="000000"/>
              <w:left w:val="single" w:sz="4" w:space="0" w:color="000000"/>
              <w:bottom w:val="single" w:sz="4" w:space="0" w:color="000000"/>
              <w:right w:val="nil"/>
            </w:tcBorders>
            <w:shd w:val="clear" w:color="D9D9D9" w:fill="D9D9D9"/>
            <w:vAlign w:val="bottom"/>
            <w:hideMark/>
          </w:tcPr>
          <w:p w:rsidR="001265FC" w:rsidRDefault="001265FC" w:rsidP="00487366">
            <w:pPr>
              <w:jc w:val="center"/>
              <w:rPr>
                <w:rFonts w:ascii="Arial" w:hAnsi="Arial" w:cs="Arial"/>
                <w:color w:val="000000"/>
                <w:sz w:val="20"/>
                <w:szCs w:val="20"/>
              </w:rPr>
            </w:pPr>
            <w:r>
              <w:rPr>
                <w:rFonts w:ascii="Arial" w:hAnsi="Arial" w:cs="Arial"/>
                <w:color w:val="000000"/>
                <w:sz w:val="20"/>
                <w:szCs w:val="20"/>
              </w:rPr>
              <w:t>2008</w:t>
            </w:r>
          </w:p>
        </w:tc>
        <w:tc>
          <w:tcPr>
            <w:tcW w:w="1860" w:type="dxa"/>
            <w:tcBorders>
              <w:top w:val="single" w:sz="4" w:space="0" w:color="000000"/>
              <w:left w:val="nil"/>
              <w:bottom w:val="single" w:sz="4" w:space="0" w:color="000000"/>
              <w:right w:val="nil"/>
            </w:tcBorders>
            <w:shd w:val="clear" w:color="D9D9D9" w:fill="D9D9D9"/>
            <w:vAlign w:val="bottom"/>
          </w:tcPr>
          <w:p w:rsidR="001265FC" w:rsidRDefault="001265FC">
            <w:pPr>
              <w:jc w:val="right"/>
              <w:rPr>
                <w:rFonts w:ascii="Calibri" w:hAnsi="Calibri"/>
                <w:color w:val="000000"/>
                <w:sz w:val="20"/>
                <w:szCs w:val="20"/>
              </w:rPr>
            </w:pPr>
            <w:r>
              <w:rPr>
                <w:rFonts w:ascii="Calibri" w:hAnsi="Calibri"/>
                <w:color w:val="000000"/>
                <w:sz w:val="20"/>
                <w:szCs w:val="20"/>
              </w:rPr>
              <w:t>9,624,081,842.00</w:t>
            </w:r>
          </w:p>
        </w:tc>
        <w:tc>
          <w:tcPr>
            <w:tcW w:w="1700" w:type="dxa"/>
            <w:tcBorders>
              <w:top w:val="single" w:sz="4" w:space="0" w:color="000000"/>
              <w:left w:val="nil"/>
              <w:bottom w:val="single" w:sz="4" w:space="0" w:color="000000"/>
              <w:right w:val="nil"/>
            </w:tcBorders>
            <w:shd w:val="clear" w:color="D9D9D9" w:fill="D9D9D9"/>
            <w:vAlign w:val="bottom"/>
          </w:tcPr>
          <w:p w:rsidR="001265FC" w:rsidRDefault="001265FC">
            <w:pPr>
              <w:jc w:val="right"/>
              <w:rPr>
                <w:rFonts w:ascii="Calibri" w:hAnsi="Calibri"/>
                <w:color w:val="000000"/>
                <w:sz w:val="20"/>
                <w:szCs w:val="20"/>
              </w:rPr>
            </w:pPr>
            <w:r>
              <w:rPr>
                <w:rFonts w:ascii="Calibri" w:hAnsi="Calibri"/>
                <w:color w:val="000000"/>
                <w:sz w:val="20"/>
                <w:szCs w:val="20"/>
              </w:rPr>
              <w:t>9,055,641,987.00</w:t>
            </w:r>
          </w:p>
        </w:tc>
        <w:tc>
          <w:tcPr>
            <w:tcW w:w="1720" w:type="dxa"/>
            <w:tcBorders>
              <w:top w:val="single" w:sz="4" w:space="0" w:color="000000"/>
              <w:left w:val="nil"/>
              <w:bottom w:val="single" w:sz="4" w:space="0" w:color="000000"/>
              <w:right w:val="nil"/>
            </w:tcBorders>
            <w:shd w:val="clear" w:color="D9D9D9" w:fill="D9D9D9"/>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568,439,855.00</w:t>
            </w:r>
          </w:p>
        </w:tc>
        <w:tc>
          <w:tcPr>
            <w:tcW w:w="1820" w:type="dxa"/>
            <w:tcBorders>
              <w:top w:val="single" w:sz="4" w:space="0" w:color="000000"/>
              <w:left w:val="nil"/>
              <w:bottom w:val="single" w:sz="4" w:space="0" w:color="000000"/>
              <w:right w:val="single" w:sz="4" w:space="0" w:color="000000"/>
            </w:tcBorders>
            <w:shd w:val="clear" w:color="D9D9D9" w:fill="D9D9D9"/>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18,679,723,829.00</w:t>
            </w:r>
          </w:p>
        </w:tc>
      </w:tr>
      <w:tr w:rsidR="001265FC" w:rsidTr="00705671">
        <w:trPr>
          <w:trHeight w:val="264"/>
        </w:trPr>
        <w:tc>
          <w:tcPr>
            <w:tcW w:w="1240" w:type="dxa"/>
            <w:tcBorders>
              <w:top w:val="single" w:sz="4" w:space="0" w:color="000000"/>
              <w:left w:val="single" w:sz="4" w:space="0" w:color="000000"/>
              <w:bottom w:val="single" w:sz="4" w:space="0" w:color="000000"/>
              <w:right w:val="nil"/>
            </w:tcBorders>
            <w:shd w:val="clear" w:color="auto" w:fill="auto"/>
            <w:vAlign w:val="bottom"/>
            <w:hideMark/>
          </w:tcPr>
          <w:p w:rsidR="001265FC" w:rsidRDefault="001265FC" w:rsidP="00487366">
            <w:pPr>
              <w:jc w:val="center"/>
              <w:rPr>
                <w:rFonts w:ascii="Arial" w:hAnsi="Arial" w:cs="Arial"/>
                <w:color w:val="000000"/>
                <w:sz w:val="20"/>
                <w:szCs w:val="20"/>
              </w:rPr>
            </w:pPr>
            <w:r>
              <w:rPr>
                <w:rFonts w:ascii="Arial" w:hAnsi="Arial" w:cs="Arial"/>
                <w:color w:val="000000"/>
                <w:sz w:val="20"/>
                <w:szCs w:val="20"/>
              </w:rPr>
              <w:t>2009</w:t>
            </w:r>
          </w:p>
        </w:tc>
        <w:tc>
          <w:tcPr>
            <w:tcW w:w="1860" w:type="dxa"/>
            <w:tcBorders>
              <w:top w:val="single" w:sz="4" w:space="0" w:color="000000"/>
              <w:left w:val="nil"/>
              <w:bottom w:val="single" w:sz="4" w:space="0" w:color="000000"/>
              <w:right w:val="nil"/>
            </w:tcBorders>
            <w:shd w:val="clear" w:color="auto" w:fill="auto"/>
            <w:vAlign w:val="bottom"/>
          </w:tcPr>
          <w:p w:rsidR="001265FC" w:rsidRDefault="001265FC">
            <w:pPr>
              <w:jc w:val="right"/>
              <w:rPr>
                <w:rFonts w:ascii="Calibri" w:hAnsi="Calibri"/>
                <w:color w:val="000000"/>
                <w:sz w:val="20"/>
                <w:szCs w:val="20"/>
              </w:rPr>
            </w:pPr>
            <w:r>
              <w:rPr>
                <w:rFonts w:ascii="Calibri" w:hAnsi="Calibri"/>
                <w:color w:val="000000"/>
                <w:sz w:val="20"/>
                <w:szCs w:val="20"/>
              </w:rPr>
              <w:t>10,858,760,716.00</w:t>
            </w:r>
          </w:p>
        </w:tc>
        <w:tc>
          <w:tcPr>
            <w:tcW w:w="1700" w:type="dxa"/>
            <w:tcBorders>
              <w:top w:val="single" w:sz="4" w:space="0" w:color="000000"/>
              <w:left w:val="nil"/>
              <w:bottom w:val="single" w:sz="4" w:space="0" w:color="000000"/>
              <w:right w:val="nil"/>
            </w:tcBorders>
            <w:shd w:val="clear" w:color="auto" w:fill="auto"/>
            <w:vAlign w:val="bottom"/>
          </w:tcPr>
          <w:p w:rsidR="001265FC" w:rsidRDefault="001265FC">
            <w:pPr>
              <w:jc w:val="right"/>
              <w:rPr>
                <w:rFonts w:ascii="Calibri" w:hAnsi="Calibri"/>
                <w:color w:val="000000"/>
                <w:sz w:val="20"/>
                <w:szCs w:val="20"/>
              </w:rPr>
            </w:pPr>
            <w:r>
              <w:rPr>
                <w:rFonts w:ascii="Calibri" w:hAnsi="Calibri"/>
                <w:color w:val="000000"/>
                <w:sz w:val="20"/>
                <w:szCs w:val="20"/>
              </w:rPr>
              <w:t>7,693,568,174.00</w:t>
            </w:r>
          </w:p>
        </w:tc>
        <w:tc>
          <w:tcPr>
            <w:tcW w:w="1720" w:type="dxa"/>
            <w:tcBorders>
              <w:top w:val="single" w:sz="4" w:space="0" w:color="000000"/>
              <w:left w:val="nil"/>
              <w:bottom w:val="single" w:sz="4" w:space="0" w:color="000000"/>
              <w:right w:val="nil"/>
            </w:tcBorders>
            <w:shd w:val="clear" w:color="auto" w:fill="auto"/>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3,165,192,542.00</w:t>
            </w:r>
          </w:p>
        </w:tc>
        <w:tc>
          <w:tcPr>
            <w:tcW w:w="1820" w:type="dxa"/>
            <w:tcBorders>
              <w:top w:val="single" w:sz="4" w:space="0" w:color="000000"/>
              <w:left w:val="nil"/>
              <w:bottom w:val="single" w:sz="4" w:space="0" w:color="000000"/>
              <w:right w:val="single" w:sz="4" w:space="0" w:color="000000"/>
            </w:tcBorders>
            <w:shd w:val="clear" w:color="auto" w:fill="auto"/>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18,552,328,890.00</w:t>
            </w:r>
          </w:p>
        </w:tc>
      </w:tr>
      <w:tr w:rsidR="001265FC" w:rsidTr="00705671">
        <w:trPr>
          <w:trHeight w:val="264"/>
        </w:trPr>
        <w:tc>
          <w:tcPr>
            <w:tcW w:w="1240" w:type="dxa"/>
            <w:tcBorders>
              <w:top w:val="single" w:sz="4" w:space="0" w:color="000000"/>
              <w:left w:val="single" w:sz="4" w:space="0" w:color="000000"/>
              <w:bottom w:val="single" w:sz="4" w:space="0" w:color="000000"/>
              <w:right w:val="nil"/>
            </w:tcBorders>
            <w:shd w:val="clear" w:color="D9D9D9" w:fill="D9D9D9"/>
            <w:vAlign w:val="bottom"/>
            <w:hideMark/>
          </w:tcPr>
          <w:p w:rsidR="001265FC" w:rsidRDefault="001265FC" w:rsidP="00487366">
            <w:pPr>
              <w:jc w:val="center"/>
              <w:rPr>
                <w:rFonts w:ascii="Arial" w:hAnsi="Arial" w:cs="Arial"/>
                <w:color w:val="000000"/>
                <w:sz w:val="20"/>
                <w:szCs w:val="20"/>
              </w:rPr>
            </w:pPr>
            <w:r>
              <w:rPr>
                <w:rFonts w:ascii="Arial" w:hAnsi="Arial" w:cs="Arial"/>
                <w:color w:val="000000"/>
                <w:sz w:val="20"/>
                <w:szCs w:val="20"/>
              </w:rPr>
              <w:t>2010</w:t>
            </w:r>
          </w:p>
        </w:tc>
        <w:tc>
          <w:tcPr>
            <w:tcW w:w="1860" w:type="dxa"/>
            <w:tcBorders>
              <w:top w:val="single" w:sz="4" w:space="0" w:color="000000"/>
              <w:left w:val="nil"/>
              <w:bottom w:val="single" w:sz="4" w:space="0" w:color="000000"/>
              <w:right w:val="nil"/>
            </w:tcBorders>
            <w:shd w:val="clear" w:color="D9D9D9" w:fill="D9D9D9"/>
            <w:vAlign w:val="bottom"/>
          </w:tcPr>
          <w:p w:rsidR="001265FC" w:rsidRDefault="001265FC">
            <w:pPr>
              <w:jc w:val="right"/>
              <w:rPr>
                <w:rFonts w:ascii="Calibri" w:hAnsi="Calibri"/>
                <w:color w:val="000000"/>
                <w:sz w:val="20"/>
                <w:szCs w:val="20"/>
              </w:rPr>
            </w:pPr>
            <w:r>
              <w:rPr>
                <w:rFonts w:ascii="Calibri" w:hAnsi="Calibri"/>
                <w:color w:val="000000"/>
                <w:sz w:val="20"/>
                <w:szCs w:val="20"/>
              </w:rPr>
              <w:t>11,395,930,327.00</w:t>
            </w:r>
          </w:p>
        </w:tc>
        <w:tc>
          <w:tcPr>
            <w:tcW w:w="1700" w:type="dxa"/>
            <w:tcBorders>
              <w:top w:val="single" w:sz="4" w:space="0" w:color="000000"/>
              <w:left w:val="nil"/>
              <w:bottom w:val="single" w:sz="4" w:space="0" w:color="000000"/>
              <w:right w:val="nil"/>
            </w:tcBorders>
            <w:shd w:val="clear" w:color="D9D9D9" w:fill="D9D9D9"/>
            <w:vAlign w:val="bottom"/>
          </w:tcPr>
          <w:p w:rsidR="001265FC" w:rsidRDefault="001265FC">
            <w:pPr>
              <w:jc w:val="right"/>
              <w:rPr>
                <w:rFonts w:ascii="Calibri" w:hAnsi="Calibri"/>
                <w:color w:val="000000"/>
                <w:sz w:val="20"/>
                <w:szCs w:val="20"/>
              </w:rPr>
            </w:pPr>
            <w:r>
              <w:rPr>
                <w:rFonts w:ascii="Calibri" w:hAnsi="Calibri"/>
                <w:color w:val="000000"/>
                <w:sz w:val="20"/>
                <w:szCs w:val="20"/>
              </w:rPr>
              <w:t>10,228,285,273.00</w:t>
            </w:r>
          </w:p>
        </w:tc>
        <w:tc>
          <w:tcPr>
            <w:tcW w:w="1720" w:type="dxa"/>
            <w:tcBorders>
              <w:top w:val="single" w:sz="4" w:space="0" w:color="000000"/>
              <w:left w:val="nil"/>
              <w:bottom w:val="single" w:sz="4" w:space="0" w:color="000000"/>
              <w:right w:val="nil"/>
            </w:tcBorders>
            <w:shd w:val="clear" w:color="D9D9D9" w:fill="D9D9D9"/>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1,167,645,054.00</w:t>
            </w:r>
          </w:p>
        </w:tc>
        <w:tc>
          <w:tcPr>
            <w:tcW w:w="1820" w:type="dxa"/>
            <w:tcBorders>
              <w:top w:val="single" w:sz="4" w:space="0" w:color="000000"/>
              <w:left w:val="nil"/>
              <w:bottom w:val="single" w:sz="4" w:space="0" w:color="000000"/>
              <w:right w:val="single" w:sz="4" w:space="0" w:color="000000"/>
            </w:tcBorders>
            <w:shd w:val="clear" w:color="D9D9D9" w:fill="D9D9D9"/>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21,624,215,600.00</w:t>
            </w:r>
          </w:p>
        </w:tc>
      </w:tr>
      <w:tr w:rsidR="001265FC" w:rsidTr="00705671">
        <w:trPr>
          <w:trHeight w:val="264"/>
        </w:trPr>
        <w:tc>
          <w:tcPr>
            <w:tcW w:w="1240" w:type="dxa"/>
            <w:tcBorders>
              <w:top w:val="single" w:sz="4" w:space="0" w:color="000000"/>
              <w:left w:val="single" w:sz="4" w:space="0" w:color="000000"/>
              <w:bottom w:val="single" w:sz="4" w:space="0" w:color="000000"/>
              <w:right w:val="nil"/>
            </w:tcBorders>
            <w:shd w:val="clear" w:color="auto" w:fill="auto"/>
            <w:vAlign w:val="bottom"/>
            <w:hideMark/>
          </w:tcPr>
          <w:p w:rsidR="001265FC" w:rsidRDefault="001265FC" w:rsidP="00487366">
            <w:pPr>
              <w:jc w:val="center"/>
              <w:rPr>
                <w:rFonts w:ascii="Arial" w:hAnsi="Arial" w:cs="Arial"/>
                <w:color w:val="000000"/>
                <w:sz w:val="20"/>
                <w:szCs w:val="20"/>
              </w:rPr>
            </w:pPr>
            <w:r>
              <w:rPr>
                <w:rFonts w:ascii="Arial" w:hAnsi="Arial" w:cs="Arial"/>
                <w:color w:val="000000"/>
                <w:sz w:val="20"/>
                <w:szCs w:val="20"/>
              </w:rPr>
              <w:t>2011</w:t>
            </w:r>
          </w:p>
        </w:tc>
        <w:tc>
          <w:tcPr>
            <w:tcW w:w="1860" w:type="dxa"/>
            <w:tcBorders>
              <w:top w:val="single" w:sz="4" w:space="0" w:color="000000"/>
              <w:left w:val="nil"/>
              <w:bottom w:val="single" w:sz="4" w:space="0" w:color="000000"/>
              <w:right w:val="nil"/>
            </w:tcBorders>
            <w:shd w:val="clear" w:color="auto" w:fill="auto"/>
            <w:vAlign w:val="bottom"/>
          </w:tcPr>
          <w:p w:rsidR="001265FC" w:rsidRDefault="001265FC">
            <w:pPr>
              <w:jc w:val="right"/>
              <w:rPr>
                <w:rFonts w:ascii="Calibri" w:hAnsi="Calibri"/>
                <w:color w:val="000000"/>
                <w:sz w:val="20"/>
                <w:szCs w:val="20"/>
              </w:rPr>
            </w:pPr>
            <w:r>
              <w:rPr>
                <w:rFonts w:ascii="Calibri" w:hAnsi="Calibri"/>
                <w:color w:val="000000"/>
                <w:sz w:val="20"/>
                <w:szCs w:val="20"/>
              </w:rPr>
              <w:t>15,113,082,980.00</w:t>
            </w:r>
          </w:p>
        </w:tc>
        <w:tc>
          <w:tcPr>
            <w:tcW w:w="1700" w:type="dxa"/>
            <w:tcBorders>
              <w:top w:val="single" w:sz="4" w:space="0" w:color="000000"/>
              <w:left w:val="nil"/>
              <w:bottom w:val="single" w:sz="4" w:space="0" w:color="000000"/>
              <w:right w:val="nil"/>
            </w:tcBorders>
            <w:shd w:val="clear" w:color="auto" w:fill="auto"/>
            <w:vAlign w:val="bottom"/>
          </w:tcPr>
          <w:p w:rsidR="001265FC" w:rsidRDefault="001265FC" w:rsidP="00487366">
            <w:pPr>
              <w:jc w:val="right"/>
              <w:rPr>
                <w:rFonts w:ascii="Arial" w:hAnsi="Arial" w:cs="Arial"/>
                <w:color w:val="000000"/>
                <w:sz w:val="20"/>
                <w:szCs w:val="20"/>
              </w:rPr>
            </w:pPr>
            <w:r w:rsidRPr="001265FC">
              <w:rPr>
                <w:rFonts w:ascii="Calibri" w:hAnsi="Calibri"/>
                <w:color w:val="000000"/>
                <w:sz w:val="20"/>
                <w:szCs w:val="20"/>
              </w:rPr>
              <w:t>14,041,398,336.00</w:t>
            </w:r>
          </w:p>
        </w:tc>
        <w:tc>
          <w:tcPr>
            <w:tcW w:w="1720" w:type="dxa"/>
            <w:tcBorders>
              <w:top w:val="single" w:sz="4" w:space="0" w:color="000000"/>
              <w:left w:val="nil"/>
              <w:bottom w:val="single" w:sz="4" w:space="0" w:color="000000"/>
              <w:right w:val="nil"/>
            </w:tcBorders>
            <w:shd w:val="clear" w:color="auto" w:fill="auto"/>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1,071,684,644.00</w:t>
            </w:r>
          </w:p>
        </w:tc>
        <w:tc>
          <w:tcPr>
            <w:tcW w:w="1820" w:type="dxa"/>
            <w:tcBorders>
              <w:top w:val="single" w:sz="4" w:space="0" w:color="000000"/>
              <w:left w:val="nil"/>
              <w:bottom w:val="single" w:sz="4" w:space="0" w:color="000000"/>
              <w:right w:val="single" w:sz="4" w:space="0" w:color="000000"/>
            </w:tcBorders>
            <w:shd w:val="clear" w:color="auto" w:fill="auto"/>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29,154,481,316.00</w:t>
            </w:r>
          </w:p>
        </w:tc>
      </w:tr>
      <w:tr w:rsidR="001265FC" w:rsidTr="00705671">
        <w:trPr>
          <w:trHeight w:val="264"/>
        </w:trPr>
        <w:tc>
          <w:tcPr>
            <w:tcW w:w="1240" w:type="dxa"/>
            <w:tcBorders>
              <w:top w:val="single" w:sz="4" w:space="0" w:color="000000"/>
              <w:left w:val="single" w:sz="4" w:space="0" w:color="000000"/>
              <w:bottom w:val="single" w:sz="4" w:space="0" w:color="000000"/>
              <w:right w:val="nil"/>
            </w:tcBorders>
            <w:shd w:val="clear" w:color="D9D9D9" w:fill="D9D9D9"/>
            <w:vAlign w:val="bottom"/>
            <w:hideMark/>
          </w:tcPr>
          <w:p w:rsidR="001265FC" w:rsidRDefault="001265FC" w:rsidP="00487366">
            <w:pPr>
              <w:jc w:val="center"/>
              <w:rPr>
                <w:rFonts w:ascii="Arial" w:hAnsi="Arial" w:cs="Arial"/>
                <w:color w:val="000000"/>
                <w:sz w:val="20"/>
                <w:szCs w:val="20"/>
              </w:rPr>
            </w:pPr>
            <w:r>
              <w:rPr>
                <w:rFonts w:ascii="Arial" w:hAnsi="Arial" w:cs="Arial"/>
                <w:color w:val="000000"/>
                <w:sz w:val="20"/>
                <w:szCs w:val="20"/>
              </w:rPr>
              <w:t>2012</w:t>
            </w:r>
          </w:p>
        </w:tc>
        <w:tc>
          <w:tcPr>
            <w:tcW w:w="1860" w:type="dxa"/>
            <w:tcBorders>
              <w:top w:val="single" w:sz="4" w:space="0" w:color="000000"/>
              <w:left w:val="nil"/>
              <w:bottom w:val="single" w:sz="4" w:space="0" w:color="000000"/>
              <w:right w:val="nil"/>
            </w:tcBorders>
            <w:shd w:val="clear" w:color="D9D9D9" w:fill="D9D9D9"/>
            <w:vAlign w:val="bottom"/>
          </w:tcPr>
          <w:p w:rsidR="001265FC" w:rsidRPr="001265FC" w:rsidRDefault="001265FC" w:rsidP="00487366">
            <w:pPr>
              <w:jc w:val="right"/>
              <w:rPr>
                <w:rFonts w:ascii="Calibri" w:hAnsi="Calibri"/>
                <w:color w:val="000000"/>
                <w:sz w:val="20"/>
                <w:szCs w:val="20"/>
              </w:rPr>
            </w:pPr>
            <w:r w:rsidRPr="001265FC">
              <w:rPr>
                <w:rFonts w:ascii="Calibri" w:hAnsi="Calibri"/>
                <w:color w:val="000000"/>
                <w:sz w:val="20"/>
                <w:szCs w:val="20"/>
              </w:rPr>
              <w:t>16,141,768,908</w:t>
            </w:r>
            <w:r>
              <w:rPr>
                <w:rFonts w:ascii="Calibri" w:hAnsi="Calibri"/>
                <w:color w:val="000000"/>
                <w:sz w:val="20"/>
                <w:szCs w:val="20"/>
              </w:rPr>
              <w:t>.00</w:t>
            </w:r>
          </w:p>
        </w:tc>
        <w:tc>
          <w:tcPr>
            <w:tcW w:w="1700" w:type="dxa"/>
            <w:tcBorders>
              <w:top w:val="single" w:sz="4" w:space="0" w:color="000000"/>
              <w:left w:val="nil"/>
              <w:bottom w:val="single" w:sz="4" w:space="0" w:color="000000"/>
              <w:right w:val="nil"/>
            </w:tcBorders>
            <w:shd w:val="clear" w:color="D9D9D9" w:fill="D9D9D9"/>
            <w:vAlign w:val="bottom"/>
          </w:tcPr>
          <w:p w:rsidR="001265FC" w:rsidRPr="001265FC" w:rsidRDefault="001265FC" w:rsidP="00487366">
            <w:pPr>
              <w:jc w:val="right"/>
              <w:rPr>
                <w:rFonts w:ascii="Calibri" w:hAnsi="Calibri"/>
                <w:color w:val="000000"/>
                <w:sz w:val="20"/>
                <w:szCs w:val="20"/>
              </w:rPr>
            </w:pPr>
            <w:r w:rsidRPr="001265FC">
              <w:rPr>
                <w:rFonts w:ascii="Calibri" w:hAnsi="Calibri"/>
                <w:color w:val="000000"/>
                <w:sz w:val="20"/>
                <w:szCs w:val="20"/>
              </w:rPr>
              <w:t>14,650,787,891</w:t>
            </w:r>
            <w:r>
              <w:rPr>
                <w:rFonts w:ascii="Calibri" w:hAnsi="Calibri"/>
                <w:color w:val="000000"/>
                <w:sz w:val="20"/>
                <w:szCs w:val="20"/>
              </w:rPr>
              <w:t>.00</w:t>
            </w:r>
          </w:p>
        </w:tc>
        <w:tc>
          <w:tcPr>
            <w:tcW w:w="1720" w:type="dxa"/>
            <w:tcBorders>
              <w:top w:val="single" w:sz="4" w:space="0" w:color="000000"/>
              <w:left w:val="nil"/>
              <w:bottom w:val="single" w:sz="4" w:space="0" w:color="000000"/>
              <w:right w:val="nil"/>
            </w:tcBorders>
            <w:shd w:val="clear" w:color="D9D9D9" w:fill="D9D9D9"/>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1,490,981,017.00</w:t>
            </w:r>
          </w:p>
        </w:tc>
        <w:tc>
          <w:tcPr>
            <w:tcW w:w="1820" w:type="dxa"/>
            <w:tcBorders>
              <w:top w:val="single" w:sz="4" w:space="0" w:color="000000"/>
              <w:left w:val="nil"/>
              <w:bottom w:val="single" w:sz="4" w:space="0" w:color="000000"/>
              <w:right w:val="single" w:sz="4" w:space="0" w:color="000000"/>
            </w:tcBorders>
            <w:shd w:val="clear" w:color="D9D9D9" w:fill="D9D9D9"/>
            <w:vAlign w:val="bottom"/>
          </w:tcPr>
          <w:p w:rsidR="001265FC" w:rsidRPr="001265FC" w:rsidRDefault="001265FC">
            <w:pPr>
              <w:jc w:val="right"/>
              <w:rPr>
                <w:rFonts w:ascii="Calibri" w:hAnsi="Calibri"/>
                <w:b/>
                <w:color w:val="000000"/>
                <w:sz w:val="20"/>
                <w:szCs w:val="20"/>
              </w:rPr>
            </w:pPr>
            <w:r w:rsidRPr="001265FC">
              <w:rPr>
                <w:rFonts w:ascii="Calibri" w:hAnsi="Calibri"/>
                <w:b/>
                <w:color w:val="000000"/>
                <w:sz w:val="20"/>
                <w:szCs w:val="20"/>
              </w:rPr>
              <w:t>30,792,556,799.00</w:t>
            </w:r>
          </w:p>
        </w:tc>
      </w:tr>
      <w:tr w:rsidR="001265FC" w:rsidTr="00705671">
        <w:trPr>
          <w:trHeight w:val="264"/>
        </w:trPr>
        <w:tc>
          <w:tcPr>
            <w:tcW w:w="1240" w:type="dxa"/>
            <w:tcBorders>
              <w:top w:val="single" w:sz="4" w:space="0" w:color="000000"/>
              <w:left w:val="single" w:sz="4" w:space="0" w:color="000000"/>
              <w:bottom w:val="single" w:sz="4" w:space="0" w:color="000000"/>
              <w:right w:val="nil"/>
            </w:tcBorders>
            <w:shd w:val="clear" w:color="auto" w:fill="FFFFFF" w:themeFill="background1"/>
            <w:vAlign w:val="bottom"/>
          </w:tcPr>
          <w:p w:rsidR="001265FC" w:rsidRDefault="009B60F2" w:rsidP="00487366">
            <w:pPr>
              <w:jc w:val="center"/>
              <w:rPr>
                <w:rFonts w:ascii="Arial" w:hAnsi="Arial" w:cs="Arial"/>
                <w:color w:val="000000"/>
                <w:sz w:val="20"/>
                <w:szCs w:val="20"/>
              </w:rPr>
            </w:pPr>
            <w:r>
              <w:rPr>
                <w:rFonts w:ascii="Arial" w:hAnsi="Arial" w:cs="Arial"/>
                <w:color w:val="000000"/>
                <w:sz w:val="20"/>
                <w:szCs w:val="20"/>
              </w:rPr>
              <w:t>2013</w:t>
            </w:r>
          </w:p>
        </w:tc>
        <w:tc>
          <w:tcPr>
            <w:tcW w:w="1860" w:type="dxa"/>
            <w:tcBorders>
              <w:top w:val="single" w:sz="4" w:space="0" w:color="000000"/>
              <w:left w:val="nil"/>
              <w:bottom w:val="single" w:sz="4" w:space="0" w:color="000000"/>
              <w:right w:val="nil"/>
            </w:tcBorders>
            <w:shd w:val="clear" w:color="auto" w:fill="FFFFFF" w:themeFill="background1"/>
            <w:vAlign w:val="bottom"/>
          </w:tcPr>
          <w:p w:rsidR="001265FC" w:rsidRPr="001265FC" w:rsidRDefault="009E24E0" w:rsidP="00487366">
            <w:pPr>
              <w:jc w:val="right"/>
              <w:rPr>
                <w:rFonts w:ascii="Calibri" w:hAnsi="Calibri"/>
                <w:color w:val="000000"/>
                <w:sz w:val="20"/>
                <w:szCs w:val="20"/>
              </w:rPr>
            </w:pPr>
            <w:r>
              <w:rPr>
                <w:rFonts w:ascii="Calibri" w:hAnsi="Calibri"/>
                <w:color w:val="000000"/>
                <w:sz w:val="20"/>
                <w:szCs w:val="20"/>
              </w:rPr>
              <w:t>14,735,509,943.00</w:t>
            </w:r>
          </w:p>
        </w:tc>
        <w:tc>
          <w:tcPr>
            <w:tcW w:w="1700" w:type="dxa"/>
            <w:tcBorders>
              <w:top w:val="single" w:sz="4" w:space="0" w:color="000000"/>
              <w:left w:val="nil"/>
              <w:bottom w:val="single" w:sz="4" w:space="0" w:color="000000"/>
              <w:right w:val="nil"/>
            </w:tcBorders>
            <w:shd w:val="clear" w:color="auto" w:fill="FFFFFF" w:themeFill="background1"/>
            <w:vAlign w:val="bottom"/>
          </w:tcPr>
          <w:p w:rsidR="001265FC" w:rsidRPr="001265FC" w:rsidRDefault="009E24E0" w:rsidP="00487366">
            <w:pPr>
              <w:jc w:val="right"/>
              <w:rPr>
                <w:rFonts w:ascii="Calibri" w:hAnsi="Calibri"/>
                <w:color w:val="000000"/>
                <w:sz w:val="20"/>
                <w:szCs w:val="20"/>
              </w:rPr>
            </w:pPr>
            <w:r>
              <w:rPr>
                <w:rFonts w:ascii="Calibri" w:hAnsi="Calibri"/>
                <w:color w:val="000000"/>
                <w:sz w:val="20"/>
                <w:szCs w:val="20"/>
              </w:rPr>
              <w:t>12,685,544,961.00</w:t>
            </w:r>
          </w:p>
        </w:tc>
        <w:tc>
          <w:tcPr>
            <w:tcW w:w="1720" w:type="dxa"/>
            <w:tcBorders>
              <w:top w:val="single" w:sz="4" w:space="0" w:color="000000"/>
              <w:left w:val="nil"/>
              <w:bottom w:val="single" w:sz="4" w:space="0" w:color="000000"/>
              <w:right w:val="nil"/>
            </w:tcBorders>
            <w:shd w:val="clear" w:color="auto" w:fill="FFFFFF" w:themeFill="background1"/>
            <w:vAlign w:val="bottom"/>
          </w:tcPr>
          <w:p w:rsidR="001265FC" w:rsidRPr="001265FC" w:rsidRDefault="009E24E0">
            <w:pPr>
              <w:jc w:val="right"/>
              <w:rPr>
                <w:rFonts w:ascii="Calibri" w:hAnsi="Calibri"/>
                <w:b/>
                <w:color w:val="000000"/>
                <w:sz w:val="20"/>
                <w:szCs w:val="20"/>
              </w:rPr>
            </w:pPr>
            <w:r>
              <w:rPr>
                <w:rFonts w:ascii="Calibri" w:hAnsi="Calibri"/>
                <w:b/>
                <w:color w:val="000000"/>
                <w:sz w:val="20"/>
                <w:szCs w:val="20"/>
              </w:rPr>
              <w:t>2,049,964,982.00</w:t>
            </w:r>
          </w:p>
        </w:tc>
        <w:tc>
          <w:tcPr>
            <w:tcW w:w="1820" w:type="dxa"/>
            <w:tcBorders>
              <w:top w:val="single" w:sz="4" w:space="0" w:color="000000"/>
              <w:left w:val="nil"/>
              <w:bottom w:val="single" w:sz="4" w:space="0" w:color="000000"/>
              <w:right w:val="single" w:sz="4" w:space="0" w:color="000000"/>
            </w:tcBorders>
            <w:shd w:val="clear" w:color="auto" w:fill="FFFFFF" w:themeFill="background1"/>
            <w:vAlign w:val="bottom"/>
          </w:tcPr>
          <w:p w:rsidR="001265FC" w:rsidRPr="001265FC" w:rsidRDefault="009E24E0">
            <w:pPr>
              <w:jc w:val="right"/>
              <w:rPr>
                <w:rFonts w:ascii="Calibri" w:hAnsi="Calibri"/>
                <w:b/>
                <w:color w:val="000000"/>
                <w:sz w:val="20"/>
                <w:szCs w:val="20"/>
              </w:rPr>
            </w:pPr>
            <w:r>
              <w:rPr>
                <w:rFonts w:ascii="Calibri" w:hAnsi="Calibri"/>
                <w:b/>
                <w:color w:val="000000"/>
                <w:sz w:val="20"/>
                <w:szCs w:val="20"/>
              </w:rPr>
              <w:t>27,421,054,904.00</w:t>
            </w:r>
          </w:p>
        </w:tc>
      </w:tr>
      <w:tr w:rsidR="009B60F2" w:rsidTr="009B60F2">
        <w:trPr>
          <w:trHeight w:val="264"/>
        </w:trPr>
        <w:tc>
          <w:tcPr>
            <w:tcW w:w="1240" w:type="dxa"/>
            <w:tcBorders>
              <w:top w:val="single" w:sz="4" w:space="0" w:color="000000"/>
              <w:left w:val="single" w:sz="4" w:space="0" w:color="000000"/>
              <w:bottom w:val="single" w:sz="4" w:space="0" w:color="000000"/>
              <w:right w:val="nil"/>
            </w:tcBorders>
            <w:shd w:val="clear" w:color="auto" w:fill="D9D9D9" w:themeFill="background1" w:themeFillShade="D9"/>
            <w:vAlign w:val="bottom"/>
          </w:tcPr>
          <w:p w:rsidR="009B60F2" w:rsidRDefault="009B60F2" w:rsidP="00487366">
            <w:pPr>
              <w:jc w:val="center"/>
              <w:rPr>
                <w:rFonts w:ascii="Arial" w:hAnsi="Arial" w:cs="Arial"/>
                <w:color w:val="000000"/>
                <w:sz w:val="20"/>
                <w:szCs w:val="20"/>
              </w:rPr>
            </w:pPr>
            <w:r>
              <w:rPr>
                <w:rFonts w:ascii="Arial" w:hAnsi="Arial" w:cs="Arial"/>
                <w:color w:val="000000"/>
                <w:sz w:val="20"/>
                <w:szCs w:val="20"/>
              </w:rPr>
              <w:t>2014</w:t>
            </w:r>
          </w:p>
        </w:tc>
        <w:tc>
          <w:tcPr>
            <w:tcW w:w="1860" w:type="dxa"/>
            <w:tcBorders>
              <w:top w:val="single" w:sz="4" w:space="0" w:color="000000"/>
              <w:left w:val="nil"/>
              <w:bottom w:val="single" w:sz="4" w:space="0" w:color="000000"/>
              <w:right w:val="nil"/>
            </w:tcBorders>
            <w:shd w:val="clear" w:color="auto" w:fill="D9D9D9" w:themeFill="background1" w:themeFillShade="D9"/>
            <w:vAlign w:val="bottom"/>
          </w:tcPr>
          <w:p w:rsidR="009B60F2" w:rsidRPr="001265FC" w:rsidRDefault="009B60F2" w:rsidP="00487366">
            <w:pPr>
              <w:jc w:val="right"/>
              <w:rPr>
                <w:rFonts w:ascii="Calibri" w:hAnsi="Calibri"/>
                <w:color w:val="000000"/>
                <w:sz w:val="20"/>
                <w:szCs w:val="20"/>
              </w:rPr>
            </w:pPr>
            <w:r>
              <w:rPr>
                <w:rFonts w:ascii="Calibri" w:hAnsi="Calibri"/>
                <w:color w:val="000000"/>
                <w:sz w:val="20"/>
                <w:szCs w:val="20"/>
              </w:rPr>
              <w:t>12,962,121,118.00</w:t>
            </w:r>
          </w:p>
        </w:tc>
        <w:tc>
          <w:tcPr>
            <w:tcW w:w="1700" w:type="dxa"/>
            <w:tcBorders>
              <w:top w:val="single" w:sz="4" w:space="0" w:color="000000"/>
              <w:left w:val="nil"/>
              <w:bottom w:val="single" w:sz="4" w:space="0" w:color="000000"/>
              <w:right w:val="nil"/>
            </w:tcBorders>
            <w:shd w:val="clear" w:color="auto" w:fill="D9D9D9" w:themeFill="background1" w:themeFillShade="D9"/>
            <w:vAlign w:val="bottom"/>
          </w:tcPr>
          <w:p w:rsidR="009B60F2" w:rsidRPr="001265FC" w:rsidRDefault="009B60F2" w:rsidP="00487366">
            <w:pPr>
              <w:jc w:val="right"/>
              <w:rPr>
                <w:rFonts w:ascii="Calibri" w:hAnsi="Calibri"/>
                <w:color w:val="000000"/>
                <w:sz w:val="20"/>
                <w:szCs w:val="20"/>
              </w:rPr>
            </w:pPr>
            <w:r>
              <w:rPr>
                <w:rFonts w:ascii="Calibri" w:hAnsi="Calibri"/>
                <w:color w:val="000000"/>
                <w:sz w:val="20"/>
                <w:szCs w:val="20"/>
              </w:rPr>
              <w:t>11,060,279,402.00</w:t>
            </w:r>
          </w:p>
        </w:tc>
        <w:tc>
          <w:tcPr>
            <w:tcW w:w="1720" w:type="dxa"/>
            <w:tcBorders>
              <w:top w:val="single" w:sz="4" w:space="0" w:color="000000"/>
              <w:left w:val="nil"/>
              <w:bottom w:val="single" w:sz="4" w:space="0" w:color="000000"/>
              <w:right w:val="nil"/>
            </w:tcBorders>
            <w:shd w:val="clear" w:color="auto" w:fill="D9D9D9" w:themeFill="background1" w:themeFillShade="D9"/>
            <w:vAlign w:val="bottom"/>
          </w:tcPr>
          <w:p w:rsidR="009B60F2" w:rsidRPr="001265FC" w:rsidRDefault="009B60F2">
            <w:pPr>
              <w:jc w:val="right"/>
              <w:rPr>
                <w:rFonts w:ascii="Calibri" w:hAnsi="Calibri"/>
                <w:b/>
                <w:color w:val="000000"/>
                <w:sz w:val="20"/>
                <w:szCs w:val="20"/>
              </w:rPr>
            </w:pPr>
            <w:r>
              <w:rPr>
                <w:rFonts w:ascii="Calibri" w:hAnsi="Calibri"/>
                <w:b/>
                <w:color w:val="000000"/>
                <w:sz w:val="20"/>
                <w:szCs w:val="20"/>
              </w:rPr>
              <w:t>1,901,841,716.00</w:t>
            </w:r>
          </w:p>
        </w:tc>
        <w:tc>
          <w:tcPr>
            <w:tcW w:w="1820" w:type="dxa"/>
            <w:tcBorders>
              <w:top w:val="single" w:sz="4" w:space="0" w:color="000000"/>
              <w:left w:val="nil"/>
              <w:bottom w:val="single" w:sz="4" w:space="0" w:color="000000"/>
              <w:right w:val="single" w:sz="4" w:space="0" w:color="000000"/>
            </w:tcBorders>
            <w:shd w:val="clear" w:color="auto" w:fill="D9D9D9" w:themeFill="background1" w:themeFillShade="D9"/>
            <w:vAlign w:val="bottom"/>
          </w:tcPr>
          <w:p w:rsidR="009B60F2" w:rsidRPr="001265FC" w:rsidRDefault="009B60F2">
            <w:pPr>
              <w:jc w:val="right"/>
              <w:rPr>
                <w:rFonts w:ascii="Calibri" w:hAnsi="Calibri"/>
                <w:b/>
                <w:color w:val="000000"/>
                <w:sz w:val="20"/>
                <w:szCs w:val="20"/>
              </w:rPr>
            </w:pPr>
            <w:r>
              <w:rPr>
                <w:rFonts w:ascii="Calibri" w:hAnsi="Calibri"/>
                <w:b/>
                <w:color w:val="000000"/>
                <w:sz w:val="20"/>
                <w:szCs w:val="20"/>
              </w:rPr>
              <w:t>24,022,400,520.00</w:t>
            </w:r>
          </w:p>
        </w:tc>
      </w:tr>
      <w:tr w:rsidR="00970F59" w:rsidTr="00970F59">
        <w:trPr>
          <w:trHeight w:val="264"/>
        </w:trPr>
        <w:tc>
          <w:tcPr>
            <w:tcW w:w="1240" w:type="dxa"/>
            <w:tcBorders>
              <w:top w:val="single" w:sz="4" w:space="0" w:color="000000"/>
              <w:left w:val="single" w:sz="4" w:space="0" w:color="000000"/>
              <w:bottom w:val="single" w:sz="4" w:space="0" w:color="000000"/>
              <w:right w:val="nil"/>
            </w:tcBorders>
            <w:shd w:val="clear" w:color="auto" w:fill="FFFFFF" w:themeFill="background1"/>
            <w:vAlign w:val="bottom"/>
          </w:tcPr>
          <w:p w:rsidR="00970F59" w:rsidRDefault="00970F59" w:rsidP="00487366">
            <w:pPr>
              <w:jc w:val="center"/>
              <w:rPr>
                <w:rFonts w:ascii="Arial" w:hAnsi="Arial" w:cs="Arial"/>
                <w:color w:val="000000"/>
                <w:sz w:val="20"/>
                <w:szCs w:val="20"/>
              </w:rPr>
            </w:pPr>
            <w:r>
              <w:rPr>
                <w:rFonts w:ascii="Arial" w:hAnsi="Arial" w:cs="Arial"/>
                <w:color w:val="000000"/>
                <w:sz w:val="20"/>
                <w:szCs w:val="20"/>
              </w:rPr>
              <w:t>2015</w:t>
            </w:r>
          </w:p>
        </w:tc>
        <w:tc>
          <w:tcPr>
            <w:tcW w:w="1860" w:type="dxa"/>
            <w:tcBorders>
              <w:top w:val="single" w:sz="4" w:space="0" w:color="000000"/>
              <w:left w:val="nil"/>
              <w:bottom w:val="single" w:sz="4" w:space="0" w:color="000000"/>
              <w:right w:val="nil"/>
            </w:tcBorders>
            <w:shd w:val="clear" w:color="auto" w:fill="FFFFFF" w:themeFill="background1"/>
            <w:vAlign w:val="bottom"/>
          </w:tcPr>
          <w:p w:rsidR="00970F59" w:rsidRPr="004675D2" w:rsidRDefault="00970F59" w:rsidP="00302BA2">
            <w:pPr>
              <w:jc w:val="right"/>
              <w:rPr>
                <w:rFonts w:asciiTheme="minorHAnsi" w:hAnsiTheme="minorHAnsi" w:cs="Arial"/>
                <w:bCs/>
                <w:sz w:val="20"/>
                <w:szCs w:val="20"/>
              </w:rPr>
            </w:pPr>
            <w:r w:rsidRPr="004675D2">
              <w:rPr>
                <w:rFonts w:asciiTheme="minorHAnsi" w:hAnsiTheme="minorHAnsi" w:cs="Arial"/>
                <w:bCs/>
                <w:sz w:val="20"/>
                <w:szCs w:val="20"/>
              </w:rPr>
              <w:t>11,365,543,919.00</w:t>
            </w:r>
          </w:p>
        </w:tc>
        <w:tc>
          <w:tcPr>
            <w:tcW w:w="1700" w:type="dxa"/>
            <w:tcBorders>
              <w:top w:val="single" w:sz="4" w:space="0" w:color="000000"/>
              <w:left w:val="nil"/>
              <w:bottom w:val="single" w:sz="4" w:space="0" w:color="000000"/>
              <w:right w:val="nil"/>
            </w:tcBorders>
            <w:shd w:val="clear" w:color="auto" w:fill="FFFFFF" w:themeFill="background1"/>
            <w:vAlign w:val="bottom"/>
          </w:tcPr>
          <w:p w:rsidR="00970F59" w:rsidRPr="004675D2" w:rsidRDefault="00970F59" w:rsidP="00302BA2">
            <w:pPr>
              <w:jc w:val="right"/>
              <w:rPr>
                <w:rFonts w:asciiTheme="minorHAnsi" w:hAnsiTheme="minorHAnsi"/>
                <w:color w:val="000000"/>
                <w:sz w:val="20"/>
                <w:szCs w:val="20"/>
              </w:rPr>
            </w:pPr>
            <w:r w:rsidRPr="004675D2">
              <w:rPr>
                <w:rFonts w:asciiTheme="minorHAnsi" w:hAnsiTheme="minorHAnsi"/>
                <w:color w:val="000000"/>
                <w:sz w:val="20"/>
                <w:szCs w:val="20"/>
              </w:rPr>
              <w:t>10,373,467,382.00</w:t>
            </w:r>
          </w:p>
        </w:tc>
        <w:tc>
          <w:tcPr>
            <w:tcW w:w="1720" w:type="dxa"/>
            <w:tcBorders>
              <w:top w:val="single" w:sz="4" w:space="0" w:color="000000"/>
              <w:left w:val="nil"/>
              <w:bottom w:val="single" w:sz="4" w:space="0" w:color="000000"/>
              <w:right w:val="nil"/>
            </w:tcBorders>
            <w:shd w:val="clear" w:color="auto" w:fill="FFFFFF" w:themeFill="background1"/>
            <w:vAlign w:val="bottom"/>
          </w:tcPr>
          <w:p w:rsidR="00970F59" w:rsidRDefault="00970F59" w:rsidP="00302BA2">
            <w:pPr>
              <w:jc w:val="right"/>
              <w:rPr>
                <w:rFonts w:ascii="Calibri" w:hAnsi="Calibri"/>
                <w:b/>
                <w:color w:val="000000"/>
                <w:sz w:val="20"/>
                <w:szCs w:val="20"/>
              </w:rPr>
            </w:pPr>
            <w:r>
              <w:rPr>
                <w:rFonts w:ascii="Calibri" w:hAnsi="Calibri"/>
                <w:b/>
                <w:color w:val="000000"/>
                <w:sz w:val="20"/>
                <w:szCs w:val="20"/>
              </w:rPr>
              <w:t>992,076,537.00</w:t>
            </w:r>
          </w:p>
        </w:tc>
        <w:tc>
          <w:tcPr>
            <w:tcW w:w="1820" w:type="dxa"/>
            <w:tcBorders>
              <w:top w:val="single" w:sz="4" w:space="0" w:color="000000"/>
              <w:left w:val="nil"/>
              <w:bottom w:val="single" w:sz="4" w:space="0" w:color="000000"/>
              <w:right w:val="single" w:sz="4" w:space="0" w:color="000000"/>
            </w:tcBorders>
            <w:shd w:val="clear" w:color="auto" w:fill="FFFFFF" w:themeFill="background1"/>
            <w:vAlign w:val="bottom"/>
          </w:tcPr>
          <w:p w:rsidR="00970F59" w:rsidRDefault="00970F59" w:rsidP="00302BA2">
            <w:pPr>
              <w:jc w:val="right"/>
              <w:rPr>
                <w:rFonts w:ascii="Calibri" w:hAnsi="Calibri"/>
                <w:b/>
                <w:color w:val="000000"/>
                <w:sz w:val="20"/>
                <w:szCs w:val="20"/>
              </w:rPr>
            </w:pPr>
            <w:r>
              <w:rPr>
                <w:rFonts w:ascii="Calibri" w:hAnsi="Calibri"/>
                <w:b/>
                <w:color w:val="000000"/>
                <w:sz w:val="20"/>
                <w:szCs w:val="20"/>
              </w:rPr>
              <w:t>21,739,011,301.00</w:t>
            </w:r>
          </w:p>
        </w:tc>
      </w:tr>
    </w:tbl>
    <w:p w:rsidR="00487366" w:rsidRDefault="00487366" w:rsidP="00487366">
      <w:pPr>
        <w:spacing w:line="360" w:lineRule="auto"/>
        <w:jc w:val="both"/>
        <w:rPr>
          <w:b/>
          <w:u w:val="single"/>
        </w:rPr>
      </w:pPr>
    </w:p>
    <w:p w:rsidR="001265FC" w:rsidRPr="00EA66F6" w:rsidRDefault="001265FC" w:rsidP="001265FC">
      <w:pPr>
        <w:spacing w:line="360" w:lineRule="auto"/>
        <w:jc w:val="center"/>
        <w:rPr>
          <w:b/>
          <w:u w:val="single"/>
          <w:lang w:val="en-US"/>
        </w:rPr>
      </w:pPr>
      <w:r w:rsidRPr="00EA66F6">
        <w:rPr>
          <w:b/>
          <w:u w:val="single"/>
          <w:lang w:val="en-US"/>
        </w:rPr>
        <w:t>COLÓN</w:t>
      </w:r>
      <w:r w:rsidR="00EA66F6" w:rsidRPr="00EA66F6">
        <w:rPr>
          <w:b/>
          <w:u w:val="single"/>
          <w:lang w:val="en-US"/>
        </w:rPr>
        <w:t xml:space="preserve"> F</w:t>
      </w:r>
      <w:r w:rsidR="00DD5E67">
        <w:rPr>
          <w:b/>
          <w:u w:val="single"/>
          <w:lang w:val="en-US"/>
        </w:rPr>
        <w:t>REE ZONE TRADE BALANCE 2009-2015</w:t>
      </w:r>
    </w:p>
    <w:p w:rsidR="00487366" w:rsidRDefault="009B60F2" w:rsidP="009B60F2">
      <w:pPr>
        <w:spacing w:line="360" w:lineRule="auto"/>
        <w:jc w:val="center"/>
        <w:rPr>
          <w:b/>
          <w:u w:val="single"/>
        </w:rPr>
      </w:pPr>
      <w:r w:rsidRPr="009B60F2">
        <w:rPr>
          <w:b/>
          <w:noProof/>
          <w:u w:val="single"/>
          <w:lang w:val="es-PA" w:eastAsia="es-PA"/>
        </w:rPr>
        <w:lastRenderedPageBreak/>
        <w:drawing>
          <wp:inline distT="0" distB="0" distL="0" distR="0" wp14:anchorId="13AF17C2" wp14:editId="3F2F2FF0">
            <wp:extent cx="4411980" cy="2880360"/>
            <wp:effectExtent l="0" t="0" r="26670" b="1524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7366" w:rsidRDefault="00487366" w:rsidP="00487366">
      <w:pPr>
        <w:spacing w:line="360" w:lineRule="auto"/>
        <w:jc w:val="both"/>
        <w:rPr>
          <w:sz w:val="16"/>
          <w:szCs w:val="16"/>
        </w:rPr>
      </w:pPr>
    </w:p>
    <w:p w:rsidR="00036A87" w:rsidRPr="00EA66F6" w:rsidRDefault="00EA66F6" w:rsidP="009A4ECE">
      <w:pPr>
        <w:spacing w:line="360" w:lineRule="auto"/>
        <w:jc w:val="center"/>
        <w:rPr>
          <w:b/>
          <w:sz w:val="28"/>
          <w:szCs w:val="28"/>
          <w:lang w:val="en-US"/>
        </w:rPr>
      </w:pPr>
      <w:r w:rsidRPr="00EA66F6">
        <w:rPr>
          <w:b/>
          <w:sz w:val="28"/>
          <w:szCs w:val="28"/>
          <w:lang w:val="en-US"/>
        </w:rPr>
        <w:t>Colon Free Zone Trade Partners</w:t>
      </w:r>
      <w:r w:rsidR="00DD5E67">
        <w:rPr>
          <w:b/>
          <w:sz w:val="28"/>
          <w:szCs w:val="28"/>
          <w:lang w:val="en-US"/>
        </w:rPr>
        <w:t xml:space="preserve"> 2015</w:t>
      </w:r>
    </w:p>
    <w:p w:rsidR="009A4ECE" w:rsidRPr="00EA66F6" w:rsidRDefault="009A4ECE" w:rsidP="00487366">
      <w:pPr>
        <w:spacing w:line="360" w:lineRule="auto"/>
        <w:jc w:val="both"/>
        <w:rPr>
          <w:sz w:val="16"/>
          <w:szCs w:val="16"/>
          <w:lang w:val="en-US"/>
        </w:rPr>
      </w:pPr>
    </w:p>
    <w:tbl>
      <w:tblPr>
        <w:tblW w:w="6240" w:type="dxa"/>
        <w:jc w:val="center"/>
        <w:tblCellMar>
          <w:left w:w="0" w:type="dxa"/>
          <w:right w:w="0" w:type="dxa"/>
        </w:tblCellMar>
        <w:tblLook w:val="0420" w:firstRow="1" w:lastRow="0" w:firstColumn="0" w:lastColumn="0" w:noHBand="0" w:noVBand="1"/>
      </w:tblPr>
      <w:tblGrid>
        <w:gridCol w:w="3180"/>
        <w:gridCol w:w="3060"/>
      </w:tblGrid>
      <w:tr w:rsidR="009B60F2" w:rsidRPr="009B60F2" w:rsidTr="009B60F2">
        <w:trPr>
          <w:trHeight w:val="816"/>
          <w:jc w:val="center"/>
        </w:trPr>
        <w:tc>
          <w:tcPr>
            <w:tcW w:w="3180" w:type="dxa"/>
            <w:tcBorders>
              <w:top w:val="single" w:sz="18" w:space="0" w:color="000000"/>
              <w:left w:val="nil"/>
              <w:bottom w:val="single" w:sz="18" w:space="0" w:color="000000"/>
              <w:right w:val="nil"/>
            </w:tcBorders>
            <w:shd w:val="clear" w:color="auto" w:fill="4E67C8"/>
            <w:tcMar>
              <w:top w:w="72" w:type="dxa"/>
              <w:left w:w="144" w:type="dxa"/>
              <w:bottom w:w="72" w:type="dxa"/>
              <w:right w:w="144" w:type="dxa"/>
            </w:tcMar>
            <w:hideMark/>
          </w:tcPr>
          <w:p w:rsidR="009B60F2" w:rsidRPr="009B60F2" w:rsidRDefault="009B60F2" w:rsidP="00983790">
            <w:pPr>
              <w:rPr>
                <w:rFonts w:ascii="Arial" w:hAnsi="Arial" w:cs="Arial"/>
                <w:sz w:val="36"/>
                <w:szCs w:val="36"/>
                <w:lang w:val="es-PA" w:eastAsia="es-PA"/>
              </w:rPr>
            </w:pPr>
            <w:r w:rsidRPr="009B60F2">
              <w:rPr>
                <w:rFonts w:ascii="Trebuchet MS" w:hAnsi="Trebuchet MS" w:cs="Arial"/>
                <w:b/>
                <w:bCs/>
                <w:color w:val="FFFFFF" w:themeColor="light1"/>
                <w:kern w:val="24"/>
                <w:sz w:val="28"/>
                <w:szCs w:val="28"/>
                <w:lang w:val="es-MX" w:eastAsia="es-PA"/>
              </w:rPr>
              <w:t>Re-</w:t>
            </w:r>
            <w:proofErr w:type="spellStart"/>
            <w:r w:rsidRPr="009B60F2">
              <w:rPr>
                <w:rFonts w:ascii="Trebuchet MS" w:hAnsi="Trebuchet MS" w:cs="Arial"/>
                <w:b/>
                <w:bCs/>
                <w:color w:val="FFFFFF" w:themeColor="light1"/>
                <w:kern w:val="24"/>
                <w:sz w:val="28"/>
                <w:szCs w:val="28"/>
                <w:lang w:val="es-MX" w:eastAsia="es-PA"/>
              </w:rPr>
              <w:t>Export</w:t>
            </w:r>
            <w:proofErr w:type="spellEnd"/>
            <w:r w:rsidR="00983790">
              <w:rPr>
                <w:rFonts w:ascii="Trebuchet MS" w:hAnsi="Trebuchet MS" w:cs="Arial"/>
                <w:b/>
                <w:bCs/>
                <w:color w:val="FFFFFF" w:themeColor="light1"/>
                <w:kern w:val="24"/>
                <w:sz w:val="28"/>
                <w:szCs w:val="28"/>
                <w:lang w:val="es-MX" w:eastAsia="es-PA"/>
              </w:rPr>
              <w:t xml:space="preserve"> </w:t>
            </w:r>
            <w:proofErr w:type="spellStart"/>
            <w:r w:rsidR="00983790">
              <w:rPr>
                <w:rFonts w:ascii="Trebuchet MS" w:hAnsi="Trebuchet MS" w:cs="Arial"/>
                <w:b/>
                <w:bCs/>
                <w:color w:val="FFFFFF" w:themeColor="light1"/>
                <w:kern w:val="24"/>
                <w:sz w:val="28"/>
                <w:szCs w:val="28"/>
                <w:lang w:val="es-MX" w:eastAsia="es-PA"/>
              </w:rPr>
              <w:t>Partners</w:t>
            </w:r>
            <w:proofErr w:type="spellEnd"/>
            <w:r w:rsidR="00DD5E67">
              <w:rPr>
                <w:rFonts w:ascii="Trebuchet MS" w:hAnsi="Trebuchet MS" w:cs="Arial"/>
                <w:b/>
                <w:bCs/>
                <w:color w:val="FFFFFF" w:themeColor="light1"/>
                <w:kern w:val="24"/>
                <w:sz w:val="28"/>
                <w:szCs w:val="28"/>
                <w:lang w:val="es-MX" w:eastAsia="es-PA"/>
              </w:rPr>
              <w:t xml:space="preserve">  2015</w:t>
            </w:r>
          </w:p>
        </w:tc>
        <w:tc>
          <w:tcPr>
            <w:tcW w:w="3060" w:type="dxa"/>
            <w:tcBorders>
              <w:top w:val="single" w:sz="18" w:space="0" w:color="000000"/>
              <w:left w:val="nil"/>
              <w:bottom w:val="single" w:sz="18" w:space="0" w:color="000000"/>
              <w:right w:val="nil"/>
            </w:tcBorders>
            <w:shd w:val="clear" w:color="auto" w:fill="4E67C8"/>
            <w:tcMar>
              <w:top w:w="72" w:type="dxa"/>
              <w:left w:w="144" w:type="dxa"/>
              <w:bottom w:w="72" w:type="dxa"/>
              <w:right w:w="144" w:type="dxa"/>
            </w:tcMar>
            <w:hideMark/>
          </w:tcPr>
          <w:p w:rsidR="009B60F2" w:rsidRPr="009B60F2" w:rsidRDefault="009B60F2" w:rsidP="00983790">
            <w:pPr>
              <w:rPr>
                <w:rFonts w:ascii="Arial" w:hAnsi="Arial" w:cs="Arial"/>
                <w:sz w:val="36"/>
                <w:szCs w:val="36"/>
                <w:lang w:val="es-PA" w:eastAsia="es-PA"/>
              </w:rPr>
            </w:pPr>
            <w:proofErr w:type="spellStart"/>
            <w:r w:rsidRPr="009B60F2">
              <w:rPr>
                <w:rFonts w:ascii="Trebuchet MS" w:hAnsi="Trebuchet MS" w:cs="Arial"/>
                <w:b/>
                <w:bCs/>
                <w:color w:val="FFFFFF" w:themeColor="light1"/>
                <w:kern w:val="24"/>
                <w:sz w:val="28"/>
                <w:szCs w:val="28"/>
                <w:lang w:val="es-MX" w:eastAsia="es-PA"/>
              </w:rPr>
              <w:t>Impor</w:t>
            </w:r>
            <w:r w:rsidR="00983790">
              <w:rPr>
                <w:rFonts w:ascii="Trebuchet MS" w:hAnsi="Trebuchet MS" w:cs="Arial"/>
                <w:b/>
                <w:bCs/>
                <w:color w:val="FFFFFF" w:themeColor="light1"/>
                <w:kern w:val="24"/>
                <w:sz w:val="28"/>
                <w:szCs w:val="28"/>
                <w:lang w:val="es-MX" w:eastAsia="es-PA"/>
              </w:rPr>
              <w:t>t</w:t>
            </w:r>
            <w:proofErr w:type="spellEnd"/>
            <w:r w:rsidR="00983790">
              <w:rPr>
                <w:rFonts w:ascii="Trebuchet MS" w:hAnsi="Trebuchet MS" w:cs="Arial"/>
                <w:b/>
                <w:bCs/>
                <w:color w:val="FFFFFF" w:themeColor="light1"/>
                <w:kern w:val="24"/>
                <w:sz w:val="28"/>
                <w:szCs w:val="28"/>
                <w:lang w:val="es-MX" w:eastAsia="es-PA"/>
              </w:rPr>
              <w:t xml:space="preserve"> </w:t>
            </w:r>
            <w:proofErr w:type="spellStart"/>
            <w:r w:rsidR="00983790">
              <w:rPr>
                <w:rFonts w:ascii="Trebuchet MS" w:hAnsi="Trebuchet MS" w:cs="Arial"/>
                <w:b/>
                <w:bCs/>
                <w:color w:val="FFFFFF" w:themeColor="light1"/>
                <w:kern w:val="24"/>
                <w:sz w:val="28"/>
                <w:szCs w:val="28"/>
                <w:lang w:val="es-MX" w:eastAsia="es-PA"/>
              </w:rPr>
              <w:t>Partners</w:t>
            </w:r>
            <w:proofErr w:type="spellEnd"/>
            <w:r w:rsidR="00DD5E67">
              <w:rPr>
                <w:rFonts w:ascii="Trebuchet MS" w:hAnsi="Trebuchet MS" w:cs="Arial"/>
                <w:b/>
                <w:bCs/>
                <w:color w:val="FFFFFF" w:themeColor="light1"/>
                <w:kern w:val="24"/>
                <w:sz w:val="28"/>
                <w:szCs w:val="28"/>
                <w:lang w:val="es-MX" w:eastAsia="es-PA"/>
              </w:rPr>
              <w:t xml:space="preserve"> 2015</w:t>
            </w:r>
          </w:p>
        </w:tc>
      </w:tr>
      <w:tr w:rsidR="009B60F2" w:rsidRPr="009B60F2" w:rsidTr="009B60F2">
        <w:trPr>
          <w:trHeight w:val="584"/>
          <w:jc w:val="center"/>
        </w:trPr>
        <w:tc>
          <w:tcPr>
            <w:tcW w:w="318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9B60F2" w:rsidRPr="009B60F2" w:rsidRDefault="00DD5E67" w:rsidP="009B60F2">
            <w:pPr>
              <w:rPr>
                <w:rFonts w:ascii="Arial" w:hAnsi="Arial" w:cs="Arial"/>
                <w:sz w:val="36"/>
                <w:szCs w:val="36"/>
                <w:lang w:val="es-PA" w:eastAsia="es-PA"/>
              </w:rPr>
            </w:pPr>
            <w:r>
              <w:rPr>
                <w:rFonts w:ascii="Trebuchet MS" w:hAnsi="Trebuchet MS" w:cs="Arial"/>
                <w:color w:val="000000" w:themeColor="dark1"/>
                <w:kern w:val="24"/>
                <w:sz w:val="28"/>
                <w:szCs w:val="28"/>
                <w:lang w:val="es-MX" w:eastAsia="es-PA"/>
              </w:rPr>
              <w:t>Puerto Rico (19.3</w:t>
            </w:r>
            <w:r w:rsidR="009B60F2" w:rsidRPr="009B60F2">
              <w:rPr>
                <w:rFonts w:ascii="Trebuchet MS" w:hAnsi="Trebuchet MS" w:cs="Arial"/>
                <w:color w:val="000000" w:themeColor="dark1"/>
                <w:kern w:val="24"/>
                <w:sz w:val="28"/>
                <w:szCs w:val="28"/>
                <w:lang w:val="es-MX" w:eastAsia="es-PA"/>
              </w:rPr>
              <w:t>%)</w:t>
            </w:r>
          </w:p>
        </w:tc>
        <w:tc>
          <w:tcPr>
            <w:tcW w:w="3060" w:type="dxa"/>
            <w:tcBorders>
              <w:top w:val="single" w:sz="18" w:space="0" w:color="000000"/>
              <w:left w:val="nil"/>
              <w:bottom w:val="nil"/>
              <w:right w:val="nil"/>
            </w:tcBorders>
            <w:shd w:val="clear" w:color="auto" w:fill="E7E7E7"/>
            <w:tcMar>
              <w:top w:w="72" w:type="dxa"/>
              <w:left w:w="144" w:type="dxa"/>
              <w:bottom w:w="72" w:type="dxa"/>
              <w:right w:w="144" w:type="dxa"/>
            </w:tcMar>
            <w:hideMark/>
          </w:tcPr>
          <w:p w:rsidR="009B60F2" w:rsidRPr="00DD5E67" w:rsidRDefault="00DD5E67" w:rsidP="009B60F2">
            <w:pPr>
              <w:rPr>
                <w:rFonts w:ascii="Trebuchet MS" w:hAnsi="Trebuchet MS" w:cs="Arial"/>
                <w:color w:val="000000" w:themeColor="dark1"/>
                <w:kern w:val="24"/>
                <w:sz w:val="28"/>
                <w:szCs w:val="28"/>
                <w:lang w:val="es-MX" w:eastAsia="es-PA"/>
              </w:rPr>
            </w:pPr>
            <w:r>
              <w:rPr>
                <w:rFonts w:ascii="Trebuchet MS" w:hAnsi="Trebuchet MS" w:cs="Arial"/>
                <w:color w:val="000000" w:themeColor="dark1"/>
                <w:kern w:val="24"/>
                <w:sz w:val="28"/>
                <w:szCs w:val="28"/>
                <w:lang w:val="es-MX" w:eastAsia="es-PA"/>
              </w:rPr>
              <w:t>China (34.1</w:t>
            </w:r>
            <w:r w:rsidR="009B60F2" w:rsidRPr="009B60F2">
              <w:rPr>
                <w:rFonts w:ascii="Trebuchet MS" w:hAnsi="Trebuchet MS" w:cs="Arial"/>
                <w:color w:val="000000" w:themeColor="dark1"/>
                <w:kern w:val="24"/>
                <w:sz w:val="28"/>
                <w:szCs w:val="28"/>
                <w:lang w:val="es-MX" w:eastAsia="es-PA"/>
              </w:rPr>
              <w:t>%)</w:t>
            </w:r>
          </w:p>
        </w:tc>
      </w:tr>
      <w:tr w:rsidR="009B60F2" w:rsidRPr="009B60F2" w:rsidTr="009B60F2">
        <w:trPr>
          <w:trHeight w:val="584"/>
          <w:jc w:val="center"/>
        </w:trPr>
        <w:tc>
          <w:tcPr>
            <w:tcW w:w="3180" w:type="dxa"/>
            <w:tcBorders>
              <w:top w:val="nil"/>
              <w:left w:val="nil"/>
              <w:bottom w:val="nil"/>
              <w:right w:val="nil"/>
            </w:tcBorders>
            <w:shd w:val="clear" w:color="auto" w:fill="FFFFFF"/>
            <w:tcMar>
              <w:top w:w="72" w:type="dxa"/>
              <w:left w:w="144" w:type="dxa"/>
              <w:bottom w:w="72" w:type="dxa"/>
              <w:right w:w="144" w:type="dxa"/>
            </w:tcMar>
            <w:hideMark/>
          </w:tcPr>
          <w:p w:rsidR="009B60F2" w:rsidRPr="009B60F2" w:rsidRDefault="00DD5E67" w:rsidP="009B60F2">
            <w:pPr>
              <w:rPr>
                <w:rFonts w:ascii="Arial" w:hAnsi="Arial" w:cs="Arial"/>
                <w:sz w:val="36"/>
                <w:szCs w:val="36"/>
                <w:lang w:val="es-PA" w:eastAsia="es-PA"/>
              </w:rPr>
            </w:pPr>
            <w:r>
              <w:rPr>
                <w:rFonts w:ascii="Trebuchet MS" w:hAnsi="Trebuchet MS" w:cs="Arial"/>
                <w:color w:val="000000" w:themeColor="dark1"/>
                <w:kern w:val="24"/>
                <w:sz w:val="28"/>
                <w:szCs w:val="28"/>
                <w:lang w:val="es-MX" w:eastAsia="es-PA"/>
              </w:rPr>
              <w:t>Colombia (11.9</w:t>
            </w:r>
            <w:r w:rsidR="009B60F2" w:rsidRPr="009B60F2">
              <w:rPr>
                <w:rFonts w:ascii="Trebuchet MS" w:hAnsi="Trebuchet MS" w:cs="Arial"/>
                <w:color w:val="000000" w:themeColor="dark1"/>
                <w:kern w:val="24"/>
                <w:sz w:val="28"/>
                <w:szCs w:val="28"/>
                <w:lang w:val="es-MX" w:eastAsia="es-PA"/>
              </w:rPr>
              <w:t>%)</w:t>
            </w:r>
          </w:p>
        </w:tc>
        <w:tc>
          <w:tcPr>
            <w:tcW w:w="3060" w:type="dxa"/>
            <w:tcBorders>
              <w:top w:val="nil"/>
              <w:left w:val="nil"/>
              <w:bottom w:val="nil"/>
              <w:right w:val="nil"/>
            </w:tcBorders>
            <w:shd w:val="clear" w:color="auto" w:fill="FFFFFF"/>
            <w:tcMar>
              <w:top w:w="72" w:type="dxa"/>
              <w:left w:w="144" w:type="dxa"/>
              <w:bottom w:w="72" w:type="dxa"/>
              <w:right w:w="144" w:type="dxa"/>
            </w:tcMar>
            <w:hideMark/>
          </w:tcPr>
          <w:p w:rsidR="009B60F2" w:rsidRPr="009B60F2" w:rsidRDefault="00983790" w:rsidP="009B60F2">
            <w:pPr>
              <w:rPr>
                <w:rFonts w:ascii="Arial" w:hAnsi="Arial" w:cs="Arial"/>
                <w:sz w:val="36"/>
                <w:szCs w:val="36"/>
                <w:lang w:val="es-PA" w:eastAsia="es-PA"/>
              </w:rPr>
            </w:pPr>
            <w:proofErr w:type="spellStart"/>
            <w:r>
              <w:rPr>
                <w:rFonts w:ascii="Trebuchet MS" w:hAnsi="Trebuchet MS" w:cs="Arial"/>
                <w:color w:val="000000" w:themeColor="dark1"/>
                <w:kern w:val="24"/>
                <w:sz w:val="28"/>
                <w:szCs w:val="28"/>
                <w:lang w:val="es-MX" w:eastAsia="es-PA"/>
              </w:rPr>
              <w:t>Singapore</w:t>
            </w:r>
            <w:proofErr w:type="spellEnd"/>
            <w:r w:rsidR="00DD5E67">
              <w:rPr>
                <w:rFonts w:ascii="Trebuchet MS" w:hAnsi="Trebuchet MS" w:cs="Arial"/>
                <w:color w:val="000000" w:themeColor="dark1"/>
                <w:kern w:val="24"/>
                <w:sz w:val="28"/>
                <w:szCs w:val="28"/>
                <w:lang w:val="es-MX" w:eastAsia="es-PA"/>
              </w:rPr>
              <w:t xml:space="preserve"> (20.0</w:t>
            </w:r>
            <w:r w:rsidR="009B60F2" w:rsidRPr="009B60F2">
              <w:rPr>
                <w:rFonts w:ascii="Trebuchet MS" w:hAnsi="Trebuchet MS" w:cs="Arial"/>
                <w:color w:val="000000" w:themeColor="dark1"/>
                <w:kern w:val="24"/>
                <w:sz w:val="28"/>
                <w:szCs w:val="28"/>
                <w:lang w:val="es-MX" w:eastAsia="es-PA"/>
              </w:rPr>
              <w:t>%)</w:t>
            </w:r>
          </w:p>
        </w:tc>
      </w:tr>
      <w:tr w:rsidR="009B60F2" w:rsidRPr="009B60F2" w:rsidTr="009B60F2">
        <w:trPr>
          <w:trHeight w:val="584"/>
          <w:jc w:val="center"/>
        </w:trPr>
        <w:tc>
          <w:tcPr>
            <w:tcW w:w="3180" w:type="dxa"/>
            <w:tcBorders>
              <w:top w:val="nil"/>
              <w:left w:val="nil"/>
              <w:bottom w:val="nil"/>
              <w:right w:val="nil"/>
            </w:tcBorders>
            <w:shd w:val="clear" w:color="auto" w:fill="E7E7E7"/>
            <w:tcMar>
              <w:top w:w="72" w:type="dxa"/>
              <w:left w:w="144" w:type="dxa"/>
              <w:bottom w:w="72" w:type="dxa"/>
              <w:right w:w="144" w:type="dxa"/>
            </w:tcMar>
            <w:hideMark/>
          </w:tcPr>
          <w:p w:rsidR="009B60F2" w:rsidRPr="009B60F2" w:rsidRDefault="00983790" w:rsidP="009B60F2">
            <w:pPr>
              <w:rPr>
                <w:rFonts w:ascii="Arial" w:hAnsi="Arial" w:cs="Arial"/>
                <w:sz w:val="36"/>
                <w:szCs w:val="36"/>
                <w:lang w:val="es-PA" w:eastAsia="es-PA"/>
              </w:rPr>
            </w:pPr>
            <w:r>
              <w:rPr>
                <w:rFonts w:ascii="Trebuchet MS" w:hAnsi="Trebuchet MS" w:cs="Arial"/>
                <w:color w:val="000000" w:themeColor="dark1"/>
                <w:kern w:val="24"/>
                <w:sz w:val="28"/>
                <w:szCs w:val="28"/>
                <w:lang w:val="es-MX" w:eastAsia="es-PA"/>
              </w:rPr>
              <w:t>Panama</w:t>
            </w:r>
            <w:r w:rsidR="00DD5E67">
              <w:rPr>
                <w:rFonts w:ascii="Trebuchet MS" w:hAnsi="Trebuchet MS" w:cs="Arial"/>
                <w:color w:val="000000" w:themeColor="dark1"/>
                <w:kern w:val="24"/>
                <w:sz w:val="28"/>
                <w:szCs w:val="28"/>
                <w:lang w:val="es-MX" w:eastAsia="es-PA"/>
              </w:rPr>
              <w:t xml:space="preserve"> (8.4</w:t>
            </w:r>
            <w:r w:rsidR="009B60F2" w:rsidRPr="009B60F2">
              <w:rPr>
                <w:rFonts w:ascii="Trebuchet MS" w:hAnsi="Trebuchet MS" w:cs="Arial"/>
                <w:color w:val="000000" w:themeColor="dark1"/>
                <w:kern w:val="24"/>
                <w:sz w:val="28"/>
                <w:szCs w:val="28"/>
                <w:lang w:val="es-MX" w:eastAsia="es-PA"/>
              </w:rPr>
              <w:t>%)</w:t>
            </w:r>
          </w:p>
        </w:tc>
        <w:tc>
          <w:tcPr>
            <w:tcW w:w="3060" w:type="dxa"/>
            <w:tcBorders>
              <w:top w:val="nil"/>
              <w:left w:val="nil"/>
              <w:bottom w:val="nil"/>
              <w:right w:val="nil"/>
            </w:tcBorders>
            <w:shd w:val="clear" w:color="auto" w:fill="E7E7E7"/>
            <w:tcMar>
              <w:top w:w="72" w:type="dxa"/>
              <w:left w:w="144" w:type="dxa"/>
              <w:bottom w:w="72" w:type="dxa"/>
              <w:right w:w="144" w:type="dxa"/>
            </w:tcMar>
            <w:hideMark/>
          </w:tcPr>
          <w:p w:rsidR="009B60F2" w:rsidRPr="009B60F2" w:rsidRDefault="00983790" w:rsidP="00DD5E67">
            <w:pPr>
              <w:rPr>
                <w:rFonts w:ascii="Arial" w:hAnsi="Arial" w:cs="Arial"/>
                <w:sz w:val="36"/>
                <w:szCs w:val="36"/>
                <w:lang w:val="es-PA" w:eastAsia="es-PA"/>
              </w:rPr>
            </w:pPr>
            <w:proofErr w:type="spellStart"/>
            <w:r>
              <w:rPr>
                <w:rFonts w:ascii="Trebuchet MS" w:hAnsi="Trebuchet MS" w:cs="Arial"/>
                <w:color w:val="000000" w:themeColor="dark1"/>
                <w:kern w:val="24"/>
                <w:sz w:val="28"/>
                <w:szCs w:val="28"/>
                <w:lang w:val="es-MX" w:eastAsia="es-PA"/>
              </w:rPr>
              <w:t>United</w:t>
            </w:r>
            <w:proofErr w:type="spellEnd"/>
            <w:r>
              <w:rPr>
                <w:rFonts w:ascii="Trebuchet MS" w:hAnsi="Trebuchet MS" w:cs="Arial"/>
                <w:color w:val="000000" w:themeColor="dark1"/>
                <w:kern w:val="24"/>
                <w:sz w:val="28"/>
                <w:szCs w:val="28"/>
                <w:lang w:val="es-MX" w:eastAsia="es-PA"/>
              </w:rPr>
              <w:t xml:space="preserve"> </w:t>
            </w:r>
            <w:proofErr w:type="spellStart"/>
            <w:r>
              <w:rPr>
                <w:rFonts w:ascii="Trebuchet MS" w:hAnsi="Trebuchet MS" w:cs="Arial"/>
                <w:color w:val="000000" w:themeColor="dark1"/>
                <w:kern w:val="24"/>
                <w:sz w:val="28"/>
                <w:szCs w:val="28"/>
                <w:lang w:val="es-MX" w:eastAsia="es-PA"/>
              </w:rPr>
              <w:t>States</w:t>
            </w:r>
            <w:proofErr w:type="spellEnd"/>
            <w:r w:rsidR="009B60F2" w:rsidRPr="009B60F2">
              <w:rPr>
                <w:rFonts w:ascii="Trebuchet MS" w:hAnsi="Trebuchet MS" w:cs="Arial"/>
                <w:color w:val="000000" w:themeColor="dark1"/>
                <w:kern w:val="24"/>
                <w:sz w:val="28"/>
                <w:szCs w:val="28"/>
                <w:lang w:val="es-MX" w:eastAsia="es-PA"/>
              </w:rPr>
              <w:t xml:space="preserve"> (8.</w:t>
            </w:r>
            <w:r w:rsidR="00DD5E67">
              <w:rPr>
                <w:rFonts w:ascii="Trebuchet MS" w:hAnsi="Trebuchet MS" w:cs="Arial"/>
                <w:color w:val="000000" w:themeColor="dark1"/>
                <w:kern w:val="24"/>
                <w:sz w:val="28"/>
                <w:szCs w:val="28"/>
                <w:lang w:val="es-MX" w:eastAsia="es-PA"/>
              </w:rPr>
              <w:t>3</w:t>
            </w:r>
            <w:r w:rsidR="009B60F2" w:rsidRPr="009B60F2">
              <w:rPr>
                <w:rFonts w:ascii="Trebuchet MS" w:hAnsi="Trebuchet MS" w:cs="Arial"/>
                <w:color w:val="000000" w:themeColor="dark1"/>
                <w:kern w:val="24"/>
                <w:sz w:val="28"/>
                <w:szCs w:val="28"/>
                <w:lang w:val="es-MX" w:eastAsia="es-PA"/>
              </w:rPr>
              <w:t>%)</w:t>
            </w:r>
          </w:p>
        </w:tc>
      </w:tr>
      <w:tr w:rsidR="009B60F2" w:rsidRPr="009B60F2" w:rsidTr="009B60F2">
        <w:trPr>
          <w:trHeight w:val="584"/>
          <w:jc w:val="center"/>
        </w:trPr>
        <w:tc>
          <w:tcPr>
            <w:tcW w:w="3180" w:type="dxa"/>
            <w:tcBorders>
              <w:top w:val="nil"/>
              <w:left w:val="nil"/>
              <w:bottom w:val="nil"/>
              <w:right w:val="nil"/>
            </w:tcBorders>
            <w:shd w:val="clear" w:color="auto" w:fill="FFFFFF"/>
            <w:tcMar>
              <w:top w:w="72" w:type="dxa"/>
              <w:left w:w="144" w:type="dxa"/>
              <w:bottom w:w="72" w:type="dxa"/>
              <w:right w:w="144" w:type="dxa"/>
            </w:tcMar>
            <w:hideMark/>
          </w:tcPr>
          <w:p w:rsidR="009B60F2" w:rsidRPr="009B60F2" w:rsidRDefault="00DD5E67" w:rsidP="009B60F2">
            <w:pPr>
              <w:rPr>
                <w:rFonts w:ascii="Arial" w:hAnsi="Arial" w:cs="Arial"/>
                <w:sz w:val="36"/>
                <w:szCs w:val="36"/>
                <w:lang w:val="es-PA" w:eastAsia="es-PA"/>
              </w:rPr>
            </w:pPr>
            <w:r>
              <w:rPr>
                <w:rFonts w:ascii="Trebuchet MS" w:hAnsi="Trebuchet MS" w:cs="Arial"/>
                <w:color w:val="000000" w:themeColor="dark1"/>
                <w:kern w:val="24"/>
                <w:sz w:val="28"/>
                <w:szCs w:val="28"/>
                <w:lang w:val="es-MX" w:eastAsia="es-PA"/>
              </w:rPr>
              <w:t>Venezuela (7.0</w:t>
            </w:r>
            <w:r w:rsidR="009B60F2" w:rsidRPr="009B60F2">
              <w:rPr>
                <w:rFonts w:ascii="Trebuchet MS" w:hAnsi="Trebuchet MS" w:cs="Arial"/>
                <w:color w:val="000000" w:themeColor="dark1"/>
                <w:kern w:val="24"/>
                <w:sz w:val="28"/>
                <w:szCs w:val="28"/>
                <w:lang w:val="es-MX" w:eastAsia="es-PA"/>
              </w:rPr>
              <w:t>%)</w:t>
            </w:r>
          </w:p>
        </w:tc>
        <w:tc>
          <w:tcPr>
            <w:tcW w:w="3060" w:type="dxa"/>
            <w:tcBorders>
              <w:top w:val="nil"/>
              <w:left w:val="nil"/>
              <w:bottom w:val="nil"/>
              <w:right w:val="nil"/>
            </w:tcBorders>
            <w:shd w:val="clear" w:color="auto" w:fill="FFFFFF"/>
            <w:tcMar>
              <w:top w:w="72" w:type="dxa"/>
              <w:left w:w="144" w:type="dxa"/>
              <w:bottom w:w="72" w:type="dxa"/>
              <w:right w:w="144" w:type="dxa"/>
            </w:tcMar>
            <w:hideMark/>
          </w:tcPr>
          <w:p w:rsidR="009B60F2" w:rsidRPr="009B60F2" w:rsidRDefault="00DD5E67" w:rsidP="009B60F2">
            <w:pPr>
              <w:rPr>
                <w:rFonts w:ascii="Arial" w:hAnsi="Arial" w:cs="Arial"/>
                <w:sz w:val="36"/>
                <w:szCs w:val="36"/>
                <w:lang w:val="es-PA" w:eastAsia="es-PA"/>
              </w:rPr>
            </w:pPr>
            <w:r>
              <w:rPr>
                <w:rFonts w:ascii="Trebuchet MS" w:hAnsi="Trebuchet MS" w:cs="Arial"/>
                <w:color w:val="000000" w:themeColor="dark1"/>
                <w:kern w:val="24"/>
                <w:sz w:val="28"/>
                <w:szCs w:val="28"/>
                <w:lang w:val="es-MX" w:eastAsia="es-PA"/>
              </w:rPr>
              <w:t>Hong Kong (4.4</w:t>
            </w:r>
            <w:r w:rsidR="009B60F2" w:rsidRPr="009B60F2">
              <w:rPr>
                <w:rFonts w:ascii="Trebuchet MS" w:hAnsi="Trebuchet MS" w:cs="Arial"/>
                <w:color w:val="000000" w:themeColor="dark1"/>
                <w:kern w:val="24"/>
                <w:sz w:val="28"/>
                <w:szCs w:val="28"/>
                <w:lang w:val="es-MX" w:eastAsia="es-PA"/>
              </w:rPr>
              <w:t>%)</w:t>
            </w:r>
          </w:p>
        </w:tc>
      </w:tr>
      <w:tr w:rsidR="009B60F2" w:rsidRPr="009B60F2" w:rsidTr="009B60F2">
        <w:trPr>
          <w:trHeight w:val="584"/>
          <w:jc w:val="center"/>
        </w:trPr>
        <w:tc>
          <w:tcPr>
            <w:tcW w:w="3180" w:type="dxa"/>
            <w:tcBorders>
              <w:top w:val="nil"/>
              <w:left w:val="nil"/>
              <w:bottom w:val="nil"/>
              <w:right w:val="nil"/>
            </w:tcBorders>
            <w:shd w:val="clear" w:color="auto" w:fill="E7E7E7"/>
            <w:tcMar>
              <w:top w:w="72" w:type="dxa"/>
              <w:left w:w="144" w:type="dxa"/>
              <w:bottom w:w="72" w:type="dxa"/>
              <w:right w:w="144" w:type="dxa"/>
            </w:tcMar>
            <w:hideMark/>
          </w:tcPr>
          <w:p w:rsidR="009B60F2" w:rsidRPr="009B60F2" w:rsidRDefault="00DD5E67" w:rsidP="009B60F2">
            <w:pPr>
              <w:rPr>
                <w:rFonts w:ascii="Arial" w:hAnsi="Arial" w:cs="Arial"/>
                <w:sz w:val="36"/>
                <w:szCs w:val="36"/>
                <w:lang w:val="es-PA" w:eastAsia="es-PA"/>
              </w:rPr>
            </w:pPr>
            <w:r>
              <w:rPr>
                <w:rFonts w:ascii="Trebuchet MS" w:hAnsi="Trebuchet MS" w:cs="Arial"/>
                <w:color w:val="000000" w:themeColor="dark1"/>
                <w:kern w:val="24"/>
                <w:sz w:val="28"/>
                <w:szCs w:val="28"/>
                <w:lang w:val="es-MX" w:eastAsia="es-PA"/>
              </w:rPr>
              <w:t>Costa Rica (5.3</w:t>
            </w:r>
            <w:r w:rsidR="009B60F2" w:rsidRPr="009B60F2">
              <w:rPr>
                <w:rFonts w:ascii="Trebuchet MS" w:hAnsi="Trebuchet MS" w:cs="Arial"/>
                <w:color w:val="000000" w:themeColor="dark1"/>
                <w:kern w:val="24"/>
                <w:sz w:val="28"/>
                <w:szCs w:val="28"/>
                <w:lang w:val="es-MX" w:eastAsia="es-PA"/>
              </w:rPr>
              <w:t>%)</w:t>
            </w:r>
          </w:p>
        </w:tc>
        <w:tc>
          <w:tcPr>
            <w:tcW w:w="3060" w:type="dxa"/>
            <w:tcBorders>
              <w:top w:val="nil"/>
              <w:left w:val="nil"/>
              <w:bottom w:val="nil"/>
              <w:right w:val="nil"/>
            </w:tcBorders>
            <w:shd w:val="clear" w:color="auto" w:fill="E7E7E7"/>
            <w:tcMar>
              <w:top w:w="72" w:type="dxa"/>
              <w:left w:w="144" w:type="dxa"/>
              <w:bottom w:w="72" w:type="dxa"/>
              <w:right w:w="144" w:type="dxa"/>
            </w:tcMar>
            <w:hideMark/>
          </w:tcPr>
          <w:p w:rsidR="009B60F2" w:rsidRPr="009B60F2" w:rsidRDefault="00983790" w:rsidP="009B60F2">
            <w:pPr>
              <w:rPr>
                <w:rFonts w:ascii="Arial" w:hAnsi="Arial" w:cs="Arial"/>
                <w:sz w:val="36"/>
                <w:szCs w:val="36"/>
                <w:lang w:val="es-PA" w:eastAsia="es-PA"/>
              </w:rPr>
            </w:pPr>
            <w:proofErr w:type="spellStart"/>
            <w:r>
              <w:rPr>
                <w:rFonts w:ascii="Trebuchet MS" w:hAnsi="Trebuchet MS" w:cs="Arial"/>
                <w:color w:val="000000" w:themeColor="dark1"/>
                <w:kern w:val="24"/>
                <w:sz w:val="28"/>
                <w:szCs w:val="28"/>
                <w:lang w:val="es-MX" w:eastAsia="es-PA"/>
              </w:rPr>
              <w:t>Mexico</w:t>
            </w:r>
            <w:proofErr w:type="spellEnd"/>
            <w:r w:rsidR="00DD5E67">
              <w:rPr>
                <w:rFonts w:ascii="Trebuchet MS" w:hAnsi="Trebuchet MS" w:cs="Arial"/>
                <w:color w:val="000000" w:themeColor="dark1"/>
                <w:kern w:val="24"/>
                <w:sz w:val="28"/>
                <w:szCs w:val="28"/>
                <w:lang w:val="es-MX" w:eastAsia="es-PA"/>
              </w:rPr>
              <w:t xml:space="preserve"> (3.1</w:t>
            </w:r>
            <w:r w:rsidR="009B60F2" w:rsidRPr="009B60F2">
              <w:rPr>
                <w:rFonts w:ascii="Trebuchet MS" w:hAnsi="Trebuchet MS" w:cs="Arial"/>
                <w:color w:val="000000" w:themeColor="dark1"/>
                <w:kern w:val="24"/>
                <w:sz w:val="28"/>
                <w:szCs w:val="28"/>
                <w:lang w:val="es-MX" w:eastAsia="es-PA"/>
              </w:rPr>
              <w:t>%)</w:t>
            </w:r>
          </w:p>
        </w:tc>
      </w:tr>
      <w:tr w:rsidR="009B60F2" w:rsidRPr="009B60F2" w:rsidTr="009B60F2">
        <w:trPr>
          <w:trHeight w:val="584"/>
          <w:jc w:val="center"/>
        </w:trPr>
        <w:tc>
          <w:tcPr>
            <w:tcW w:w="3180" w:type="dxa"/>
            <w:tcBorders>
              <w:top w:val="nil"/>
              <w:left w:val="nil"/>
              <w:bottom w:val="single" w:sz="18" w:space="0" w:color="000000"/>
              <w:right w:val="nil"/>
            </w:tcBorders>
            <w:shd w:val="clear" w:color="auto" w:fill="FFFFFF"/>
            <w:tcMar>
              <w:top w:w="72" w:type="dxa"/>
              <w:left w:w="144" w:type="dxa"/>
              <w:bottom w:w="72" w:type="dxa"/>
              <w:right w:w="144" w:type="dxa"/>
            </w:tcMar>
            <w:hideMark/>
          </w:tcPr>
          <w:p w:rsidR="009B60F2" w:rsidRPr="009B60F2" w:rsidRDefault="00DD5E67" w:rsidP="009B60F2">
            <w:pPr>
              <w:rPr>
                <w:rFonts w:ascii="Arial" w:hAnsi="Arial" w:cs="Arial"/>
                <w:sz w:val="36"/>
                <w:szCs w:val="36"/>
                <w:lang w:val="es-PA" w:eastAsia="es-PA"/>
              </w:rPr>
            </w:pPr>
            <w:proofErr w:type="spellStart"/>
            <w:r>
              <w:rPr>
                <w:rFonts w:ascii="Trebuchet MS" w:hAnsi="Trebuchet MS" w:cs="Arial"/>
                <w:color w:val="000000" w:themeColor="dark1"/>
                <w:kern w:val="24"/>
                <w:sz w:val="28"/>
                <w:szCs w:val="28"/>
                <w:lang w:val="es-MX" w:eastAsia="es-PA"/>
              </w:rPr>
              <w:t>United</w:t>
            </w:r>
            <w:proofErr w:type="spellEnd"/>
            <w:r>
              <w:rPr>
                <w:rFonts w:ascii="Trebuchet MS" w:hAnsi="Trebuchet MS" w:cs="Arial"/>
                <w:color w:val="000000" w:themeColor="dark1"/>
                <w:kern w:val="24"/>
                <w:sz w:val="28"/>
                <w:szCs w:val="28"/>
                <w:lang w:val="es-MX" w:eastAsia="es-PA"/>
              </w:rPr>
              <w:t xml:space="preserve"> </w:t>
            </w:r>
            <w:proofErr w:type="spellStart"/>
            <w:r>
              <w:rPr>
                <w:rFonts w:ascii="Trebuchet MS" w:hAnsi="Trebuchet MS" w:cs="Arial"/>
                <w:color w:val="000000" w:themeColor="dark1"/>
                <w:kern w:val="24"/>
                <w:sz w:val="28"/>
                <w:szCs w:val="28"/>
                <w:lang w:val="es-MX" w:eastAsia="es-PA"/>
              </w:rPr>
              <w:t>States</w:t>
            </w:r>
            <w:proofErr w:type="spellEnd"/>
            <w:r>
              <w:rPr>
                <w:rFonts w:ascii="Trebuchet MS" w:hAnsi="Trebuchet MS" w:cs="Arial"/>
                <w:color w:val="000000" w:themeColor="dark1"/>
                <w:kern w:val="24"/>
                <w:sz w:val="28"/>
                <w:szCs w:val="28"/>
                <w:lang w:val="es-MX" w:eastAsia="es-PA"/>
              </w:rPr>
              <w:t xml:space="preserve"> (5.0</w:t>
            </w:r>
            <w:r w:rsidR="009B60F2" w:rsidRPr="009B60F2">
              <w:rPr>
                <w:rFonts w:ascii="Trebuchet MS" w:hAnsi="Trebuchet MS" w:cs="Arial"/>
                <w:color w:val="000000" w:themeColor="dark1"/>
                <w:kern w:val="24"/>
                <w:sz w:val="28"/>
                <w:szCs w:val="28"/>
                <w:lang w:val="es-MX" w:eastAsia="es-PA"/>
              </w:rPr>
              <w:t>%)</w:t>
            </w:r>
          </w:p>
        </w:tc>
        <w:tc>
          <w:tcPr>
            <w:tcW w:w="3060" w:type="dxa"/>
            <w:tcBorders>
              <w:top w:val="nil"/>
              <w:left w:val="nil"/>
              <w:bottom w:val="single" w:sz="18" w:space="0" w:color="000000"/>
              <w:right w:val="nil"/>
            </w:tcBorders>
            <w:shd w:val="clear" w:color="auto" w:fill="FFFFFF"/>
            <w:tcMar>
              <w:top w:w="72" w:type="dxa"/>
              <w:left w:w="144" w:type="dxa"/>
              <w:bottom w:w="72" w:type="dxa"/>
              <w:right w:w="144" w:type="dxa"/>
            </w:tcMar>
            <w:hideMark/>
          </w:tcPr>
          <w:p w:rsidR="009B60F2" w:rsidRPr="009B60F2" w:rsidRDefault="00DD5E67" w:rsidP="00DD5E67">
            <w:pPr>
              <w:rPr>
                <w:rFonts w:ascii="Arial" w:hAnsi="Arial" w:cs="Arial"/>
                <w:sz w:val="36"/>
                <w:szCs w:val="36"/>
                <w:lang w:val="es-PA" w:eastAsia="es-PA"/>
              </w:rPr>
            </w:pPr>
            <w:r>
              <w:rPr>
                <w:rFonts w:ascii="Trebuchet MS" w:hAnsi="Trebuchet MS" w:cs="Arial"/>
                <w:color w:val="000000" w:themeColor="dark1"/>
                <w:kern w:val="24"/>
                <w:sz w:val="28"/>
                <w:szCs w:val="28"/>
                <w:lang w:val="es-MX" w:eastAsia="es-PA"/>
              </w:rPr>
              <w:t>Vietnam</w:t>
            </w:r>
            <w:r w:rsidR="009B60F2" w:rsidRPr="009B60F2">
              <w:rPr>
                <w:rFonts w:ascii="Trebuchet MS" w:hAnsi="Trebuchet MS" w:cs="Arial"/>
                <w:color w:val="000000" w:themeColor="dark1"/>
                <w:kern w:val="24"/>
                <w:sz w:val="28"/>
                <w:szCs w:val="28"/>
                <w:lang w:val="es-MX" w:eastAsia="es-PA"/>
              </w:rPr>
              <w:t xml:space="preserve"> (</w:t>
            </w:r>
            <w:r>
              <w:rPr>
                <w:rFonts w:ascii="Trebuchet MS" w:hAnsi="Trebuchet MS" w:cs="Arial"/>
                <w:color w:val="000000" w:themeColor="dark1"/>
                <w:kern w:val="24"/>
                <w:sz w:val="28"/>
                <w:szCs w:val="28"/>
                <w:lang w:val="es-MX" w:eastAsia="es-PA"/>
              </w:rPr>
              <w:t>2.9</w:t>
            </w:r>
            <w:r w:rsidR="009B60F2" w:rsidRPr="009B60F2">
              <w:rPr>
                <w:rFonts w:ascii="Trebuchet MS" w:hAnsi="Trebuchet MS" w:cs="Arial"/>
                <w:color w:val="000000" w:themeColor="dark1"/>
                <w:kern w:val="24"/>
                <w:sz w:val="28"/>
                <w:szCs w:val="28"/>
                <w:lang w:val="es-MX" w:eastAsia="es-PA"/>
              </w:rPr>
              <w:t>%)</w:t>
            </w:r>
          </w:p>
        </w:tc>
      </w:tr>
    </w:tbl>
    <w:p w:rsidR="00036A87" w:rsidRDefault="00036A87" w:rsidP="00487366">
      <w:pPr>
        <w:spacing w:line="360" w:lineRule="auto"/>
        <w:jc w:val="both"/>
        <w:rPr>
          <w:b/>
          <w:u w:val="single"/>
        </w:rPr>
      </w:pPr>
    </w:p>
    <w:p w:rsidR="00487366" w:rsidRPr="00983790" w:rsidRDefault="00983790" w:rsidP="00487366">
      <w:pPr>
        <w:spacing w:line="360" w:lineRule="auto"/>
        <w:jc w:val="both"/>
        <w:rPr>
          <w:b/>
          <w:u w:val="single"/>
          <w:lang w:val="en-US"/>
        </w:rPr>
      </w:pPr>
      <w:r w:rsidRPr="00983790">
        <w:rPr>
          <w:b/>
          <w:u w:val="single"/>
          <w:lang w:val="en-US"/>
        </w:rPr>
        <w:t xml:space="preserve">Major </w:t>
      </w:r>
      <w:r w:rsidR="002B1711" w:rsidRPr="00983790">
        <w:rPr>
          <w:b/>
          <w:u w:val="single"/>
          <w:lang w:val="en-US"/>
        </w:rPr>
        <w:t>Re-Expo</w:t>
      </w:r>
      <w:r w:rsidRPr="00983790">
        <w:rPr>
          <w:b/>
          <w:u w:val="single"/>
          <w:lang w:val="en-US"/>
        </w:rPr>
        <w:t>rt products from Colon Free Zone in</w:t>
      </w:r>
      <w:r w:rsidR="009E24E0" w:rsidRPr="00983790">
        <w:rPr>
          <w:b/>
          <w:u w:val="single"/>
          <w:lang w:val="en-US"/>
        </w:rPr>
        <w:t xml:space="preserve"> </w:t>
      </w:r>
      <w:r w:rsidR="002E06DF">
        <w:rPr>
          <w:b/>
          <w:u w:val="single"/>
          <w:lang w:val="en-US"/>
        </w:rPr>
        <w:t>2015</w:t>
      </w:r>
    </w:p>
    <w:tbl>
      <w:tblPr>
        <w:tblW w:w="9087" w:type="dxa"/>
        <w:tblInd w:w="55" w:type="dxa"/>
        <w:tblLayout w:type="fixed"/>
        <w:tblCellMar>
          <w:left w:w="70" w:type="dxa"/>
          <w:right w:w="70" w:type="dxa"/>
        </w:tblCellMar>
        <w:tblLook w:val="04A0" w:firstRow="1" w:lastRow="0" w:firstColumn="1" w:lastColumn="0" w:noHBand="0" w:noVBand="1"/>
      </w:tblPr>
      <w:tblGrid>
        <w:gridCol w:w="1291"/>
        <w:gridCol w:w="4990"/>
        <w:gridCol w:w="1814"/>
        <w:gridCol w:w="992"/>
      </w:tblGrid>
      <w:tr w:rsidR="002E06DF" w:rsidRPr="00357282" w:rsidTr="002E06DF">
        <w:trPr>
          <w:trHeight w:val="264"/>
        </w:trPr>
        <w:tc>
          <w:tcPr>
            <w:tcW w:w="1291" w:type="dxa"/>
            <w:tcBorders>
              <w:top w:val="single" w:sz="8" w:space="0" w:color="000000"/>
              <w:left w:val="nil"/>
              <w:bottom w:val="single" w:sz="8" w:space="0" w:color="000000"/>
              <w:right w:val="nil"/>
            </w:tcBorders>
            <w:shd w:val="clear" w:color="9BBB59" w:fill="9BBB59"/>
            <w:noWrap/>
            <w:vAlign w:val="bottom"/>
            <w:hideMark/>
          </w:tcPr>
          <w:p w:rsidR="002E06DF" w:rsidRPr="00357282" w:rsidRDefault="002E06DF" w:rsidP="00F8756A">
            <w:pPr>
              <w:rPr>
                <w:rFonts w:ascii="Arial" w:hAnsi="Arial" w:cs="Arial"/>
                <w:b/>
                <w:bCs/>
                <w:color w:val="FFFFFF"/>
                <w:sz w:val="20"/>
                <w:szCs w:val="20"/>
                <w:lang w:val="es-PA" w:eastAsia="es-PA"/>
              </w:rPr>
            </w:pPr>
            <w:proofErr w:type="spellStart"/>
            <w:r>
              <w:rPr>
                <w:rFonts w:ascii="Arial" w:hAnsi="Arial" w:cs="Arial"/>
                <w:b/>
                <w:bCs/>
                <w:color w:val="FFFFFF"/>
                <w:sz w:val="20"/>
                <w:szCs w:val="20"/>
                <w:lang w:val="es-PA" w:eastAsia="es-PA"/>
              </w:rPr>
              <w:t>Tariff</w:t>
            </w:r>
            <w:proofErr w:type="spellEnd"/>
            <w:r>
              <w:rPr>
                <w:rFonts w:ascii="Arial" w:hAnsi="Arial" w:cs="Arial"/>
                <w:b/>
                <w:bCs/>
                <w:color w:val="FFFFFF"/>
                <w:sz w:val="20"/>
                <w:szCs w:val="20"/>
                <w:lang w:val="es-PA" w:eastAsia="es-PA"/>
              </w:rPr>
              <w:t xml:space="preserve"> </w:t>
            </w:r>
            <w:proofErr w:type="spellStart"/>
            <w:r>
              <w:rPr>
                <w:rFonts w:ascii="Arial" w:hAnsi="Arial" w:cs="Arial"/>
                <w:b/>
                <w:bCs/>
                <w:color w:val="FFFFFF"/>
                <w:sz w:val="20"/>
                <w:szCs w:val="20"/>
                <w:lang w:val="es-PA" w:eastAsia="es-PA"/>
              </w:rPr>
              <w:t>Code</w:t>
            </w:r>
            <w:proofErr w:type="spellEnd"/>
          </w:p>
        </w:tc>
        <w:tc>
          <w:tcPr>
            <w:tcW w:w="4990" w:type="dxa"/>
            <w:tcBorders>
              <w:top w:val="single" w:sz="8" w:space="0" w:color="000000"/>
              <w:left w:val="nil"/>
              <w:bottom w:val="single" w:sz="8" w:space="0" w:color="000000"/>
              <w:right w:val="nil"/>
            </w:tcBorders>
            <w:shd w:val="clear" w:color="9BBB59" w:fill="9BBB59"/>
            <w:noWrap/>
            <w:vAlign w:val="center"/>
          </w:tcPr>
          <w:p w:rsidR="002E06DF" w:rsidRPr="002E06DF" w:rsidRDefault="002E06DF" w:rsidP="002E06DF">
            <w:pPr>
              <w:jc w:val="both"/>
              <w:rPr>
                <w:rFonts w:ascii="Arial" w:hAnsi="Arial" w:cs="Arial"/>
                <w:b/>
                <w:color w:val="000000"/>
                <w:sz w:val="20"/>
                <w:szCs w:val="20"/>
                <w:lang w:val="es-PA" w:eastAsia="es-PA"/>
              </w:rPr>
            </w:pPr>
            <w:proofErr w:type="spellStart"/>
            <w:r w:rsidRPr="002E06DF">
              <w:rPr>
                <w:rFonts w:ascii="Arial" w:hAnsi="Arial" w:cs="Arial"/>
                <w:b/>
                <w:color w:val="FFFFFF" w:themeColor="background1"/>
                <w:sz w:val="20"/>
                <w:szCs w:val="20"/>
                <w:lang w:val="es-PA" w:eastAsia="es-PA"/>
              </w:rPr>
              <w:t>Main</w:t>
            </w:r>
            <w:proofErr w:type="spellEnd"/>
            <w:r w:rsidRPr="002E06DF">
              <w:rPr>
                <w:rFonts w:ascii="Arial" w:hAnsi="Arial" w:cs="Arial"/>
                <w:b/>
                <w:color w:val="FFFFFF" w:themeColor="background1"/>
                <w:sz w:val="20"/>
                <w:szCs w:val="20"/>
                <w:lang w:val="es-PA" w:eastAsia="es-PA"/>
              </w:rPr>
              <w:t xml:space="preserve"> </w:t>
            </w:r>
            <w:proofErr w:type="spellStart"/>
            <w:r w:rsidRPr="002E06DF">
              <w:rPr>
                <w:rFonts w:ascii="Arial" w:hAnsi="Arial" w:cs="Arial"/>
                <w:b/>
                <w:color w:val="FFFFFF" w:themeColor="background1"/>
                <w:sz w:val="20"/>
                <w:szCs w:val="20"/>
                <w:lang w:val="es-PA" w:eastAsia="es-PA"/>
              </w:rPr>
              <w:t>Products</w:t>
            </w:r>
            <w:proofErr w:type="spellEnd"/>
            <w:r w:rsidRPr="002E06DF">
              <w:rPr>
                <w:rFonts w:ascii="Arial" w:hAnsi="Arial" w:cs="Arial"/>
                <w:b/>
                <w:color w:val="FFFFFF" w:themeColor="background1"/>
                <w:sz w:val="20"/>
                <w:szCs w:val="20"/>
                <w:lang w:val="es-PA" w:eastAsia="es-PA"/>
              </w:rPr>
              <w:t xml:space="preserve"> </w:t>
            </w:r>
            <w:proofErr w:type="spellStart"/>
            <w:r w:rsidRPr="002E06DF">
              <w:rPr>
                <w:rFonts w:ascii="Arial" w:hAnsi="Arial" w:cs="Arial"/>
                <w:b/>
                <w:color w:val="FFFFFF" w:themeColor="background1"/>
                <w:sz w:val="20"/>
                <w:szCs w:val="20"/>
                <w:lang w:val="es-PA" w:eastAsia="es-PA"/>
              </w:rPr>
              <w:t>Exported</w:t>
            </w:r>
            <w:proofErr w:type="spellEnd"/>
            <w:r w:rsidRPr="002E06DF">
              <w:rPr>
                <w:rFonts w:ascii="Arial" w:hAnsi="Arial" w:cs="Arial"/>
                <w:b/>
                <w:color w:val="FFFFFF" w:themeColor="background1"/>
                <w:sz w:val="20"/>
                <w:szCs w:val="20"/>
                <w:lang w:val="es-PA" w:eastAsia="es-PA"/>
              </w:rPr>
              <w:t xml:space="preserve"> </w:t>
            </w:r>
            <w:proofErr w:type="spellStart"/>
            <w:r w:rsidRPr="002E06DF">
              <w:rPr>
                <w:rFonts w:ascii="Arial" w:hAnsi="Arial" w:cs="Arial"/>
                <w:b/>
                <w:color w:val="FFFFFF" w:themeColor="background1"/>
                <w:sz w:val="20"/>
                <w:szCs w:val="20"/>
                <w:lang w:val="es-PA" w:eastAsia="es-PA"/>
              </w:rPr>
              <w:t>by</w:t>
            </w:r>
            <w:proofErr w:type="spellEnd"/>
            <w:r w:rsidRPr="002E06DF">
              <w:rPr>
                <w:rFonts w:ascii="Arial" w:hAnsi="Arial" w:cs="Arial"/>
                <w:b/>
                <w:color w:val="FFFFFF" w:themeColor="background1"/>
                <w:sz w:val="20"/>
                <w:szCs w:val="20"/>
                <w:lang w:val="es-PA" w:eastAsia="es-PA"/>
              </w:rPr>
              <w:t xml:space="preserve"> Re-ZLC 2015</w:t>
            </w:r>
          </w:p>
        </w:tc>
        <w:tc>
          <w:tcPr>
            <w:tcW w:w="1814" w:type="dxa"/>
            <w:tcBorders>
              <w:top w:val="single" w:sz="8" w:space="0" w:color="000000"/>
              <w:left w:val="nil"/>
              <w:bottom w:val="single" w:sz="8" w:space="0" w:color="000000"/>
              <w:right w:val="nil"/>
            </w:tcBorders>
            <w:shd w:val="clear" w:color="9BBB59" w:fill="9BBB59"/>
            <w:noWrap/>
            <w:vAlign w:val="bottom"/>
            <w:hideMark/>
          </w:tcPr>
          <w:p w:rsidR="002E06DF" w:rsidRPr="00357282" w:rsidRDefault="002E06DF" w:rsidP="00F8756A">
            <w:pPr>
              <w:rPr>
                <w:rFonts w:ascii="Arial" w:hAnsi="Arial" w:cs="Arial"/>
                <w:b/>
                <w:bCs/>
                <w:color w:val="FFFFFF"/>
                <w:sz w:val="20"/>
                <w:szCs w:val="20"/>
                <w:lang w:val="es-PA" w:eastAsia="es-PA"/>
              </w:rPr>
            </w:pPr>
            <w:r w:rsidRPr="00357282">
              <w:rPr>
                <w:rFonts w:ascii="Arial" w:hAnsi="Arial" w:cs="Arial"/>
                <w:b/>
                <w:bCs/>
                <w:color w:val="FFFFFF"/>
                <w:sz w:val="20"/>
                <w:szCs w:val="20"/>
                <w:lang w:val="es-PA" w:eastAsia="es-PA"/>
              </w:rPr>
              <w:t xml:space="preserve">FOB </w:t>
            </w:r>
            <w:proofErr w:type="spellStart"/>
            <w:r>
              <w:rPr>
                <w:rFonts w:ascii="Arial" w:hAnsi="Arial" w:cs="Arial"/>
                <w:b/>
                <w:bCs/>
                <w:color w:val="FFFFFF"/>
                <w:sz w:val="20"/>
                <w:szCs w:val="20"/>
                <w:lang w:val="es-PA" w:eastAsia="es-PA"/>
              </w:rPr>
              <w:t>Value</w:t>
            </w:r>
            <w:proofErr w:type="spellEnd"/>
            <w:r>
              <w:rPr>
                <w:rFonts w:ascii="Arial" w:hAnsi="Arial" w:cs="Arial"/>
                <w:b/>
                <w:bCs/>
                <w:color w:val="FFFFFF"/>
                <w:sz w:val="20"/>
                <w:szCs w:val="20"/>
                <w:lang w:val="es-PA" w:eastAsia="es-PA"/>
              </w:rPr>
              <w:t xml:space="preserve"> </w:t>
            </w:r>
            <w:r w:rsidRPr="00357282">
              <w:rPr>
                <w:rFonts w:ascii="Arial" w:hAnsi="Arial" w:cs="Arial"/>
                <w:b/>
                <w:bCs/>
                <w:color w:val="FFFFFF"/>
                <w:sz w:val="20"/>
                <w:szCs w:val="20"/>
                <w:lang w:val="es-PA" w:eastAsia="es-PA"/>
              </w:rPr>
              <w:t>US$</w:t>
            </w:r>
          </w:p>
        </w:tc>
        <w:tc>
          <w:tcPr>
            <w:tcW w:w="992" w:type="dxa"/>
            <w:tcBorders>
              <w:top w:val="single" w:sz="8" w:space="0" w:color="000000"/>
              <w:left w:val="nil"/>
              <w:bottom w:val="single" w:sz="8" w:space="0" w:color="000000"/>
              <w:right w:val="nil"/>
            </w:tcBorders>
            <w:shd w:val="clear" w:color="9BBB59" w:fill="9BBB59"/>
            <w:noWrap/>
            <w:vAlign w:val="bottom"/>
            <w:hideMark/>
          </w:tcPr>
          <w:p w:rsidR="002E06DF" w:rsidRPr="00357282" w:rsidRDefault="002E06DF" w:rsidP="00F8756A">
            <w:pPr>
              <w:rPr>
                <w:rFonts w:ascii="Arial" w:hAnsi="Arial" w:cs="Arial"/>
                <w:b/>
                <w:bCs/>
                <w:color w:val="FFFFFF"/>
                <w:sz w:val="20"/>
                <w:szCs w:val="20"/>
                <w:lang w:val="es-PA" w:eastAsia="es-PA"/>
              </w:rPr>
            </w:pPr>
            <w:r>
              <w:rPr>
                <w:rFonts w:ascii="Arial" w:hAnsi="Arial" w:cs="Arial"/>
                <w:b/>
                <w:bCs/>
                <w:color w:val="FFFFFF"/>
                <w:sz w:val="20"/>
                <w:szCs w:val="20"/>
                <w:lang w:val="es-PA" w:eastAsia="es-PA"/>
              </w:rPr>
              <w:t xml:space="preserve">% share </w:t>
            </w:r>
            <w:proofErr w:type="spellStart"/>
            <w:r>
              <w:rPr>
                <w:rFonts w:ascii="Arial" w:hAnsi="Arial" w:cs="Arial"/>
                <w:b/>
                <w:bCs/>
                <w:color w:val="FFFFFF"/>
                <w:sz w:val="20"/>
                <w:szCs w:val="20"/>
                <w:lang w:val="es-PA" w:eastAsia="es-PA"/>
              </w:rPr>
              <w:t>on</w:t>
            </w:r>
            <w:proofErr w:type="spellEnd"/>
            <w:r>
              <w:rPr>
                <w:rFonts w:ascii="Arial" w:hAnsi="Arial" w:cs="Arial"/>
                <w:b/>
                <w:bCs/>
                <w:color w:val="FFFFFF"/>
                <w:sz w:val="20"/>
                <w:szCs w:val="20"/>
                <w:lang w:val="es-PA" w:eastAsia="es-PA"/>
              </w:rPr>
              <w:t xml:space="preserve"> Total</w:t>
            </w:r>
          </w:p>
        </w:tc>
      </w:tr>
      <w:tr w:rsidR="002E06DF" w:rsidRPr="00357282" w:rsidTr="002E06DF">
        <w:trPr>
          <w:trHeight w:val="891"/>
        </w:trPr>
        <w:tc>
          <w:tcPr>
            <w:tcW w:w="1291" w:type="dxa"/>
            <w:tcBorders>
              <w:top w:val="nil"/>
              <w:left w:val="nil"/>
              <w:bottom w:val="nil"/>
              <w:right w:val="nil"/>
            </w:tcBorders>
            <w:shd w:val="clear" w:color="D9D9D9" w:fill="D9D9D9"/>
            <w:noWrap/>
            <w:vAlign w:val="center"/>
            <w:hideMark/>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3004.90.99</w:t>
            </w:r>
          </w:p>
        </w:tc>
        <w:tc>
          <w:tcPr>
            <w:tcW w:w="4990" w:type="dxa"/>
            <w:tcBorders>
              <w:top w:val="nil"/>
              <w:left w:val="nil"/>
              <w:bottom w:val="nil"/>
              <w:right w:val="nil"/>
            </w:tcBorders>
            <w:shd w:val="clear" w:color="D9D9D9" w:fill="D9D9D9"/>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drugs</w:t>
            </w:r>
            <w:proofErr w:type="spellEnd"/>
            <w:r w:rsidRPr="002E06DF">
              <w:rPr>
                <w:rFonts w:ascii="Arial" w:hAnsi="Arial" w:cs="Arial"/>
                <w:color w:val="000000"/>
                <w:sz w:val="20"/>
                <w:szCs w:val="20"/>
                <w:lang w:val="es-PA" w:eastAsia="es-PA"/>
              </w:rPr>
              <w:t>, (</w:t>
            </w:r>
            <w:proofErr w:type="spellStart"/>
            <w:r w:rsidRPr="002E06DF">
              <w:rPr>
                <w:rFonts w:ascii="Arial" w:hAnsi="Arial" w:cs="Arial"/>
                <w:color w:val="000000"/>
                <w:sz w:val="20"/>
                <w:szCs w:val="20"/>
                <w:lang w:val="es-PA" w:eastAsia="es-PA"/>
              </w:rPr>
              <w:t>excluding</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goods</w:t>
            </w:r>
            <w:proofErr w:type="spellEnd"/>
            <w:r w:rsidRPr="002E06DF">
              <w:rPr>
                <w:rFonts w:ascii="Arial" w:hAnsi="Arial" w:cs="Arial"/>
                <w:color w:val="000000"/>
                <w:sz w:val="20"/>
                <w:szCs w:val="20"/>
                <w:lang w:val="es-PA" w:eastAsia="es-PA"/>
              </w:rPr>
              <w:t xml:space="preserve"> of </w:t>
            </w:r>
            <w:proofErr w:type="spellStart"/>
            <w:r w:rsidRPr="002E06DF">
              <w:rPr>
                <w:rFonts w:ascii="Arial" w:hAnsi="Arial" w:cs="Arial"/>
                <w:color w:val="000000"/>
                <w:sz w:val="20"/>
                <w:szCs w:val="20"/>
                <w:lang w:val="es-PA" w:eastAsia="es-PA"/>
              </w:rPr>
              <w:t>heading</w:t>
            </w:r>
            <w:proofErr w:type="spellEnd"/>
            <w:r w:rsidRPr="002E06DF">
              <w:rPr>
                <w:rFonts w:ascii="Arial" w:hAnsi="Arial" w:cs="Arial"/>
                <w:color w:val="000000"/>
                <w:sz w:val="20"/>
                <w:szCs w:val="20"/>
                <w:lang w:val="es-PA" w:eastAsia="es-PA"/>
              </w:rPr>
              <w:t xml:space="preserve"> 3002, 3005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3006) </w:t>
            </w:r>
            <w:proofErr w:type="spellStart"/>
            <w:r w:rsidRPr="002E06DF">
              <w:rPr>
                <w:rFonts w:ascii="Arial" w:hAnsi="Arial" w:cs="Arial"/>
                <w:color w:val="000000"/>
                <w:sz w:val="20"/>
                <w:szCs w:val="20"/>
                <w:lang w:val="es-PA" w:eastAsia="es-PA"/>
              </w:rPr>
              <w:t>consisting</w:t>
            </w:r>
            <w:proofErr w:type="spellEnd"/>
            <w:r w:rsidRPr="002E06DF">
              <w:rPr>
                <w:rFonts w:ascii="Arial" w:hAnsi="Arial" w:cs="Arial"/>
                <w:color w:val="000000"/>
                <w:sz w:val="20"/>
                <w:szCs w:val="20"/>
                <w:lang w:val="es-PA" w:eastAsia="es-PA"/>
              </w:rPr>
              <w:t xml:space="preserve"> of </w:t>
            </w:r>
            <w:proofErr w:type="spellStart"/>
            <w:r w:rsidRPr="002E06DF">
              <w:rPr>
                <w:rFonts w:ascii="Arial" w:hAnsi="Arial" w:cs="Arial"/>
                <w:color w:val="000000"/>
                <w:sz w:val="20"/>
                <w:szCs w:val="20"/>
                <w:lang w:val="es-PA" w:eastAsia="es-PA"/>
              </w:rPr>
              <w:t>mixed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unmixed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products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for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therapeutic</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prophylactic</w:t>
            </w:r>
            <w:proofErr w:type="spellEnd"/>
            <w:r w:rsidRPr="002E06DF">
              <w:rPr>
                <w:rFonts w:ascii="Arial" w:hAnsi="Arial" w:cs="Arial"/>
                <w:color w:val="000000"/>
                <w:sz w:val="20"/>
                <w:szCs w:val="20"/>
                <w:lang w:val="es-PA" w:eastAsia="es-PA"/>
              </w:rPr>
              <w:t xml:space="preserve"> uses,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put</w:t>
            </w:r>
            <w:proofErr w:type="spellEnd"/>
            <w:r w:rsidRPr="002E06DF">
              <w:rPr>
                <w:rFonts w:ascii="Arial" w:hAnsi="Arial" w:cs="Arial"/>
                <w:color w:val="000000"/>
                <w:sz w:val="20"/>
                <w:szCs w:val="20"/>
                <w:lang w:val="es-PA" w:eastAsia="es-PA"/>
              </w:rPr>
              <w:t xml:space="preserve"> up </w:t>
            </w:r>
            <w:proofErr w:type="spellStart"/>
            <w:r w:rsidRPr="002E06DF">
              <w:rPr>
                <w:rFonts w:ascii="Arial" w:hAnsi="Arial" w:cs="Arial"/>
                <w:color w:val="000000"/>
                <w:sz w:val="20"/>
                <w:szCs w:val="20"/>
                <w:lang w:val="es-PA" w:eastAsia="es-PA"/>
              </w:rPr>
              <w:t>for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retail</w:t>
            </w:r>
            <w:proofErr w:type="spellEnd"/>
            <w:r w:rsidRPr="002E06DF">
              <w:rPr>
                <w:rFonts w:ascii="Arial" w:hAnsi="Arial" w:cs="Arial"/>
                <w:color w:val="000000"/>
                <w:sz w:val="20"/>
                <w:szCs w:val="20"/>
                <w:lang w:val="es-PA" w:eastAsia="es-PA"/>
              </w:rPr>
              <w:t xml:space="preserve"> sale.</w:t>
            </w:r>
          </w:p>
        </w:tc>
        <w:tc>
          <w:tcPr>
            <w:tcW w:w="1814" w:type="dxa"/>
            <w:tcBorders>
              <w:top w:val="nil"/>
              <w:left w:val="nil"/>
              <w:bottom w:val="nil"/>
              <w:right w:val="nil"/>
            </w:tcBorders>
            <w:shd w:val="clear" w:color="D9D9D9" w:fill="D9D9D9"/>
            <w:noWrap/>
            <w:vAlign w:val="center"/>
          </w:tcPr>
          <w:p w:rsidR="002E06DF" w:rsidRPr="00357282" w:rsidRDefault="002E06DF" w:rsidP="00F8756A">
            <w:pPr>
              <w:jc w:val="right"/>
              <w:rPr>
                <w:rFonts w:ascii="Arial" w:hAnsi="Arial" w:cs="Arial"/>
                <w:color w:val="000000"/>
                <w:sz w:val="20"/>
                <w:szCs w:val="20"/>
                <w:lang w:val="es-PA" w:eastAsia="es-PA"/>
              </w:rPr>
            </w:pPr>
            <w:r w:rsidRPr="004D4653">
              <w:rPr>
                <w:rFonts w:ascii="Arial" w:hAnsi="Arial" w:cs="Arial"/>
                <w:color w:val="000000"/>
                <w:sz w:val="20"/>
                <w:szCs w:val="20"/>
                <w:lang w:val="es-PA" w:eastAsia="es-PA"/>
              </w:rPr>
              <w:t>1,583,074,838</w:t>
            </w:r>
          </w:p>
        </w:tc>
        <w:tc>
          <w:tcPr>
            <w:tcW w:w="992" w:type="dxa"/>
            <w:tcBorders>
              <w:top w:val="nil"/>
              <w:left w:val="nil"/>
              <w:bottom w:val="nil"/>
              <w:right w:val="nil"/>
            </w:tcBorders>
            <w:shd w:val="clear" w:color="D9D9D9" w:fill="D9D9D9"/>
            <w:noWrap/>
            <w:vAlign w:val="center"/>
          </w:tcPr>
          <w:p w:rsidR="002E06DF" w:rsidRDefault="002E06DF" w:rsidP="00F8756A">
            <w:pPr>
              <w:jc w:val="right"/>
              <w:rPr>
                <w:rFonts w:ascii="Arial" w:hAnsi="Arial" w:cs="Arial"/>
                <w:sz w:val="20"/>
                <w:szCs w:val="20"/>
              </w:rPr>
            </w:pPr>
            <w:r>
              <w:rPr>
                <w:rFonts w:ascii="Arial" w:hAnsi="Arial" w:cs="Arial"/>
                <w:sz w:val="20"/>
                <w:szCs w:val="20"/>
              </w:rPr>
              <w:t>13.9%</w:t>
            </w:r>
          </w:p>
        </w:tc>
      </w:tr>
      <w:tr w:rsidR="002E06DF" w:rsidRPr="00357282" w:rsidTr="002E06DF">
        <w:trPr>
          <w:trHeight w:val="264"/>
        </w:trPr>
        <w:tc>
          <w:tcPr>
            <w:tcW w:w="1291" w:type="dxa"/>
            <w:tcBorders>
              <w:top w:val="nil"/>
              <w:left w:val="nil"/>
              <w:bottom w:val="nil"/>
              <w:right w:val="nil"/>
            </w:tcBorders>
            <w:shd w:val="clear" w:color="auto" w:fill="auto"/>
            <w:noWrap/>
            <w:vAlign w:val="center"/>
            <w:hideMark/>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2935.00.00</w:t>
            </w:r>
          </w:p>
        </w:tc>
        <w:tc>
          <w:tcPr>
            <w:tcW w:w="4990" w:type="dxa"/>
            <w:tcBorders>
              <w:top w:val="nil"/>
              <w:left w:val="nil"/>
              <w:bottom w:val="nil"/>
              <w:right w:val="nil"/>
            </w:tcBorders>
            <w:shd w:val="clear" w:color="auto" w:fill="auto"/>
            <w:noWrap/>
          </w:tcPr>
          <w:p w:rsidR="002E06DF" w:rsidRPr="002E06DF" w:rsidRDefault="002E06DF" w:rsidP="002E06DF">
            <w:pPr>
              <w:jc w:val="both"/>
              <w:rPr>
                <w:rFonts w:ascii="Arial" w:hAnsi="Arial" w:cs="Arial"/>
                <w:color w:val="000000"/>
                <w:sz w:val="20"/>
                <w:szCs w:val="20"/>
                <w:lang w:val="es-PA" w:eastAsia="es-PA"/>
              </w:rPr>
            </w:pPr>
            <w:proofErr w:type="spellStart"/>
            <w:r>
              <w:rPr>
                <w:rFonts w:ascii="Arial" w:hAnsi="Arial" w:cs="Arial"/>
                <w:color w:val="000000"/>
                <w:sz w:val="20"/>
                <w:szCs w:val="20"/>
                <w:lang w:val="es-PA" w:eastAsia="es-PA"/>
              </w:rPr>
              <w:t>S</w:t>
            </w:r>
            <w:r w:rsidRPr="002E06DF">
              <w:rPr>
                <w:rFonts w:ascii="Arial" w:hAnsi="Arial" w:cs="Arial"/>
                <w:color w:val="000000"/>
                <w:sz w:val="20"/>
                <w:szCs w:val="20"/>
                <w:lang w:val="es-PA" w:eastAsia="es-PA"/>
              </w:rPr>
              <w:t>ulfonamides</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auto"/>
            <w:noWrap/>
            <w:vAlign w:val="center"/>
          </w:tcPr>
          <w:p w:rsidR="002E06DF" w:rsidRPr="00357282" w:rsidRDefault="002E06DF" w:rsidP="00F8756A">
            <w:pPr>
              <w:jc w:val="right"/>
              <w:rPr>
                <w:rFonts w:ascii="Arial" w:hAnsi="Arial" w:cs="Arial"/>
                <w:color w:val="000000"/>
                <w:sz w:val="20"/>
                <w:szCs w:val="20"/>
                <w:lang w:val="es-PA" w:eastAsia="es-PA"/>
              </w:rPr>
            </w:pPr>
            <w:r w:rsidRPr="000128CF">
              <w:rPr>
                <w:rFonts w:ascii="Arial" w:hAnsi="Arial" w:cs="Arial"/>
                <w:color w:val="000000"/>
                <w:sz w:val="20"/>
                <w:szCs w:val="20"/>
                <w:lang w:val="es-PA" w:eastAsia="es-PA"/>
              </w:rPr>
              <w:t>1,202,001,872</w:t>
            </w:r>
          </w:p>
        </w:tc>
        <w:tc>
          <w:tcPr>
            <w:tcW w:w="992" w:type="dxa"/>
            <w:tcBorders>
              <w:top w:val="nil"/>
              <w:left w:val="nil"/>
              <w:bottom w:val="nil"/>
              <w:right w:val="nil"/>
            </w:tcBorders>
            <w:shd w:val="clear" w:color="auto" w:fill="auto"/>
            <w:noWrap/>
            <w:vAlign w:val="center"/>
          </w:tcPr>
          <w:p w:rsidR="002E06DF" w:rsidRDefault="002E06DF" w:rsidP="00F8756A">
            <w:pPr>
              <w:jc w:val="right"/>
              <w:rPr>
                <w:rFonts w:ascii="Arial" w:hAnsi="Arial" w:cs="Arial"/>
                <w:sz w:val="20"/>
                <w:szCs w:val="20"/>
              </w:rPr>
            </w:pPr>
            <w:r>
              <w:rPr>
                <w:rFonts w:ascii="Arial" w:hAnsi="Arial" w:cs="Arial"/>
                <w:sz w:val="20"/>
                <w:szCs w:val="20"/>
              </w:rPr>
              <w:t>10.6%</w:t>
            </w:r>
          </w:p>
        </w:tc>
      </w:tr>
      <w:tr w:rsidR="002E06DF" w:rsidRPr="00357282" w:rsidTr="002E06DF">
        <w:trPr>
          <w:trHeight w:val="552"/>
        </w:trPr>
        <w:tc>
          <w:tcPr>
            <w:tcW w:w="1291" w:type="dxa"/>
            <w:tcBorders>
              <w:top w:val="nil"/>
              <w:left w:val="nil"/>
              <w:bottom w:val="nil"/>
              <w:right w:val="nil"/>
            </w:tcBorders>
            <w:shd w:val="clear" w:color="D9D9D9" w:fill="D9D9D9"/>
            <w:noWrap/>
            <w:vAlign w:val="center"/>
            <w:hideMark/>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lastRenderedPageBreak/>
              <w:t>2922.49.00</w:t>
            </w:r>
          </w:p>
        </w:tc>
        <w:tc>
          <w:tcPr>
            <w:tcW w:w="4990" w:type="dxa"/>
            <w:tcBorders>
              <w:top w:val="nil"/>
              <w:left w:val="nil"/>
              <w:bottom w:val="nil"/>
              <w:right w:val="nil"/>
            </w:tcBorders>
            <w:shd w:val="clear" w:color="D9D9D9" w:fill="D9D9D9"/>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amino </w:t>
            </w:r>
            <w:proofErr w:type="spellStart"/>
            <w:r w:rsidRPr="002E06DF">
              <w:rPr>
                <w:rFonts w:ascii="Arial" w:hAnsi="Arial" w:cs="Arial"/>
                <w:color w:val="000000"/>
                <w:sz w:val="20"/>
                <w:szCs w:val="20"/>
                <w:lang w:val="es-PA" w:eastAsia="es-PA"/>
              </w:rPr>
              <w:t>acids</w:t>
            </w:r>
            <w:proofErr w:type="spellEnd"/>
            <w:r w:rsidRPr="002E06DF">
              <w:rPr>
                <w:rFonts w:ascii="Arial" w:hAnsi="Arial" w:cs="Arial"/>
                <w:color w:val="000000"/>
                <w:sz w:val="20"/>
                <w:szCs w:val="20"/>
                <w:lang w:val="es-PA" w:eastAsia="es-PA"/>
              </w:rPr>
              <w:t xml:space="preserve"> and </w:t>
            </w:r>
            <w:proofErr w:type="spellStart"/>
            <w:r w:rsidRPr="002E06DF">
              <w:rPr>
                <w:rFonts w:ascii="Arial" w:hAnsi="Arial" w:cs="Arial"/>
                <w:color w:val="000000"/>
                <w:sz w:val="20"/>
                <w:szCs w:val="20"/>
                <w:lang w:val="es-PA" w:eastAsia="es-PA"/>
              </w:rPr>
              <w:t>their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esters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except</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those</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containing</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different</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oxygenated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functions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salts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thereof</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D9D9D9" w:fill="D9D9D9"/>
            <w:noWrap/>
            <w:vAlign w:val="center"/>
          </w:tcPr>
          <w:p w:rsidR="002E06DF" w:rsidRPr="00357282" w:rsidRDefault="002E06DF" w:rsidP="00F8756A">
            <w:pPr>
              <w:jc w:val="right"/>
              <w:rPr>
                <w:rFonts w:ascii="Arial" w:hAnsi="Arial" w:cs="Arial"/>
                <w:color w:val="000000"/>
                <w:sz w:val="20"/>
                <w:szCs w:val="20"/>
                <w:lang w:val="es-PA" w:eastAsia="es-PA"/>
              </w:rPr>
            </w:pPr>
            <w:r w:rsidRPr="000128CF">
              <w:rPr>
                <w:rFonts w:ascii="Arial" w:hAnsi="Arial" w:cs="Arial"/>
                <w:color w:val="000000"/>
                <w:sz w:val="20"/>
                <w:szCs w:val="20"/>
                <w:lang w:val="es-PA" w:eastAsia="es-PA"/>
              </w:rPr>
              <w:t>543,213,019</w:t>
            </w:r>
          </w:p>
        </w:tc>
        <w:tc>
          <w:tcPr>
            <w:tcW w:w="992" w:type="dxa"/>
            <w:tcBorders>
              <w:top w:val="nil"/>
              <w:left w:val="nil"/>
              <w:bottom w:val="nil"/>
              <w:right w:val="nil"/>
            </w:tcBorders>
            <w:shd w:val="clear" w:color="D9D9D9" w:fill="D9D9D9"/>
            <w:noWrap/>
            <w:vAlign w:val="center"/>
          </w:tcPr>
          <w:p w:rsidR="002E06DF" w:rsidRDefault="002E06DF" w:rsidP="00F8756A">
            <w:pPr>
              <w:jc w:val="right"/>
              <w:rPr>
                <w:rFonts w:ascii="Arial" w:hAnsi="Arial" w:cs="Arial"/>
                <w:sz w:val="20"/>
                <w:szCs w:val="20"/>
              </w:rPr>
            </w:pPr>
            <w:r>
              <w:rPr>
                <w:rFonts w:ascii="Arial" w:hAnsi="Arial" w:cs="Arial"/>
                <w:sz w:val="20"/>
                <w:szCs w:val="20"/>
              </w:rPr>
              <w:t>4.8%</w:t>
            </w:r>
          </w:p>
        </w:tc>
      </w:tr>
      <w:tr w:rsidR="002E06DF" w:rsidRPr="00357282" w:rsidTr="002E06DF">
        <w:trPr>
          <w:trHeight w:val="444"/>
        </w:trPr>
        <w:tc>
          <w:tcPr>
            <w:tcW w:w="1291" w:type="dxa"/>
            <w:tcBorders>
              <w:top w:val="nil"/>
              <w:left w:val="nil"/>
              <w:bottom w:val="nil"/>
              <w:right w:val="nil"/>
            </w:tcBorders>
            <w:shd w:val="clear" w:color="auto" w:fill="auto"/>
            <w:noWrap/>
            <w:vAlign w:val="center"/>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3303.00.29</w:t>
            </w:r>
          </w:p>
        </w:tc>
        <w:tc>
          <w:tcPr>
            <w:tcW w:w="4990" w:type="dxa"/>
            <w:tcBorders>
              <w:top w:val="nil"/>
              <w:left w:val="nil"/>
              <w:bottom w:val="nil"/>
              <w:right w:val="nil"/>
            </w:tcBorders>
            <w:shd w:val="clear" w:color="auto" w:fill="auto"/>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Colognes</w:t>
            </w:r>
            <w:proofErr w:type="spellEnd"/>
            <w:r w:rsidRPr="002E06DF">
              <w:rPr>
                <w:rFonts w:ascii="Arial" w:hAnsi="Arial" w:cs="Arial"/>
                <w:color w:val="000000"/>
                <w:sz w:val="20"/>
                <w:szCs w:val="20"/>
                <w:lang w:val="es-PA" w:eastAsia="es-PA"/>
              </w:rPr>
              <w:t xml:space="preserve"> and </w:t>
            </w:r>
            <w:proofErr w:type="spellStart"/>
            <w:r w:rsidRPr="002E06DF">
              <w:rPr>
                <w:rFonts w:ascii="Arial" w:hAnsi="Arial" w:cs="Arial"/>
                <w:color w:val="000000"/>
                <w:sz w:val="20"/>
                <w:szCs w:val="20"/>
                <w:lang w:val="es-PA" w:eastAsia="es-PA"/>
              </w:rPr>
              <w:t>toilet</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with</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greater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than</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equal</w:t>
            </w:r>
            <w:proofErr w:type="spellEnd"/>
            <w:r w:rsidRPr="002E06DF">
              <w:rPr>
                <w:rFonts w:ascii="Arial" w:hAnsi="Arial" w:cs="Arial"/>
                <w:color w:val="000000"/>
                <w:sz w:val="20"/>
                <w:szCs w:val="20"/>
                <w:lang w:val="es-PA" w:eastAsia="es-PA"/>
              </w:rPr>
              <w:t xml:space="preserve"> to B / .4.43 per </w:t>
            </w:r>
            <w:proofErr w:type="spellStart"/>
            <w:r w:rsidRPr="002E06DF">
              <w:rPr>
                <w:rFonts w:ascii="Arial" w:hAnsi="Arial" w:cs="Arial"/>
                <w:color w:val="000000"/>
                <w:sz w:val="20"/>
                <w:szCs w:val="20"/>
                <w:lang w:val="es-PA" w:eastAsia="es-PA"/>
              </w:rPr>
              <w:t>liter</w:t>
            </w:r>
            <w:proofErr w:type="spellEnd"/>
            <w:r w:rsidRPr="002E06DF">
              <w:rPr>
                <w:rFonts w:ascii="Arial" w:hAnsi="Arial" w:cs="Arial"/>
                <w:color w:val="000000"/>
                <w:sz w:val="20"/>
                <w:szCs w:val="20"/>
                <w:lang w:val="es-PA" w:eastAsia="es-PA"/>
              </w:rPr>
              <w:t xml:space="preserve"> CIF </w:t>
            </w:r>
            <w:proofErr w:type="spellStart"/>
            <w:r w:rsidRPr="002E06DF">
              <w:rPr>
                <w:rFonts w:ascii="Arial" w:hAnsi="Arial" w:cs="Arial"/>
                <w:color w:val="000000"/>
                <w:sz w:val="20"/>
                <w:szCs w:val="20"/>
                <w:lang w:val="es-PA" w:eastAsia="es-PA"/>
              </w:rPr>
              <w:t>value</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auto"/>
            <w:noWrap/>
            <w:vAlign w:val="center"/>
          </w:tcPr>
          <w:p w:rsidR="002E06DF" w:rsidRPr="00357282" w:rsidRDefault="002E06DF" w:rsidP="00F8756A">
            <w:pPr>
              <w:jc w:val="right"/>
              <w:rPr>
                <w:rFonts w:ascii="Arial" w:hAnsi="Arial" w:cs="Arial"/>
                <w:color w:val="000000"/>
                <w:sz w:val="20"/>
                <w:szCs w:val="20"/>
                <w:lang w:val="es-PA" w:eastAsia="es-PA"/>
              </w:rPr>
            </w:pPr>
            <w:r w:rsidRPr="000128CF">
              <w:rPr>
                <w:rFonts w:ascii="Arial" w:hAnsi="Arial" w:cs="Arial"/>
                <w:color w:val="000000"/>
                <w:sz w:val="20"/>
                <w:szCs w:val="20"/>
                <w:lang w:val="es-PA" w:eastAsia="es-PA"/>
              </w:rPr>
              <w:t>238,709,874</w:t>
            </w:r>
          </w:p>
        </w:tc>
        <w:tc>
          <w:tcPr>
            <w:tcW w:w="992" w:type="dxa"/>
            <w:tcBorders>
              <w:top w:val="nil"/>
              <w:left w:val="nil"/>
              <w:bottom w:val="nil"/>
              <w:right w:val="nil"/>
            </w:tcBorders>
            <w:shd w:val="clear" w:color="auto" w:fill="auto"/>
            <w:noWrap/>
            <w:vAlign w:val="center"/>
          </w:tcPr>
          <w:p w:rsidR="002E06DF" w:rsidRDefault="002E06DF" w:rsidP="00F8756A">
            <w:pPr>
              <w:jc w:val="right"/>
              <w:rPr>
                <w:rFonts w:ascii="Arial" w:hAnsi="Arial" w:cs="Arial"/>
                <w:sz w:val="20"/>
                <w:szCs w:val="20"/>
              </w:rPr>
            </w:pPr>
            <w:r>
              <w:rPr>
                <w:rFonts w:ascii="Arial" w:hAnsi="Arial" w:cs="Arial"/>
                <w:sz w:val="20"/>
                <w:szCs w:val="20"/>
              </w:rPr>
              <w:t>2.1%</w:t>
            </w:r>
          </w:p>
        </w:tc>
      </w:tr>
      <w:tr w:rsidR="002E06DF" w:rsidRPr="00357282" w:rsidTr="002E06DF">
        <w:trPr>
          <w:trHeight w:val="409"/>
        </w:trPr>
        <w:tc>
          <w:tcPr>
            <w:tcW w:w="1291" w:type="dxa"/>
            <w:tcBorders>
              <w:top w:val="nil"/>
              <w:left w:val="nil"/>
              <w:bottom w:val="nil"/>
              <w:right w:val="nil"/>
            </w:tcBorders>
            <w:shd w:val="clear" w:color="auto" w:fill="D9D9D9" w:themeFill="background1" w:themeFillShade="D9"/>
            <w:noWrap/>
            <w:vAlign w:val="center"/>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3303.00.19</w:t>
            </w:r>
          </w:p>
        </w:tc>
        <w:tc>
          <w:tcPr>
            <w:tcW w:w="4990" w:type="dxa"/>
            <w:tcBorders>
              <w:top w:val="nil"/>
              <w:left w:val="nil"/>
              <w:bottom w:val="nil"/>
              <w:right w:val="nil"/>
            </w:tcBorders>
            <w:shd w:val="clear" w:color="auto" w:fill="D9D9D9" w:themeFill="background1" w:themeFillShade="D9"/>
          </w:tcPr>
          <w:p w:rsidR="002E06DF" w:rsidRPr="002E06DF" w:rsidRDefault="002E06DF" w:rsidP="002E06DF">
            <w:pPr>
              <w:jc w:val="both"/>
              <w:rPr>
                <w:rFonts w:ascii="Arial" w:hAnsi="Arial" w:cs="Arial"/>
                <w:color w:val="000000"/>
                <w:sz w:val="20"/>
                <w:szCs w:val="20"/>
                <w:lang w:val="es-PA" w:eastAsia="es-PA"/>
              </w:rPr>
            </w:pPr>
            <w:r w:rsidRPr="002E06DF">
              <w:rPr>
                <w:rFonts w:ascii="Arial" w:hAnsi="Arial" w:cs="Arial"/>
                <w:color w:val="000000"/>
                <w:sz w:val="20"/>
                <w:szCs w:val="20"/>
                <w:lang w:val="es-PA" w:eastAsia="es-PA"/>
              </w:rPr>
              <w:t xml:space="preserve">Perfumes and </w:t>
            </w:r>
            <w:proofErr w:type="spellStart"/>
            <w:r w:rsidRPr="002E06DF">
              <w:rPr>
                <w:rFonts w:ascii="Arial" w:hAnsi="Arial" w:cs="Arial"/>
                <w:color w:val="000000"/>
                <w:sz w:val="20"/>
                <w:szCs w:val="20"/>
                <w:lang w:val="es-PA" w:eastAsia="es-PA"/>
              </w:rPr>
              <w:t>colognes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with</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greater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than</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equal</w:t>
            </w:r>
            <w:proofErr w:type="spellEnd"/>
            <w:r w:rsidRPr="002E06DF">
              <w:rPr>
                <w:rFonts w:ascii="Arial" w:hAnsi="Arial" w:cs="Arial"/>
                <w:color w:val="000000"/>
                <w:sz w:val="20"/>
                <w:szCs w:val="20"/>
                <w:lang w:val="es-PA" w:eastAsia="es-PA"/>
              </w:rPr>
              <w:t xml:space="preserve"> to B / .22.38 per </w:t>
            </w:r>
            <w:proofErr w:type="spellStart"/>
            <w:r w:rsidRPr="002E06DF">
              <w:rPr>
                <w:rFonts w:ascii="Arial" w:hAnsi="Arial" w:cs="Arial"/>
                <w:color w:val="000000"/>
                <w:sz w:val="20"/>
                <w:szCs w:val="20"/>
                <w:lang w:val="es-PA" w:eastAsia="es-PA"/>
              </w:rPr>
              <w:t>liter</w:t>
            </w:r>
            <w:proofErr w:type="spellEnd"/>
            <w:r w:rsidRPr="002E06DF">
              <w:rPr>
                <w:rFonts w:ascii="Arial" w:hAnsi="Arial" w:cs="Arial"/>
                <w:color w:val="000000"/>
                <w:sz w:val="20"/>
                <w:szCs w:val="20"/>
                <w:lang w:val="es-PA" w:eastAsia="es-PA"/>
              </w:rPr>
              <w:t xml:space="preserve"> CIF </w:t>
            </w:r>
            <w:proofErr w:type="spellStart"/>
            <w:r w:rsidRPr="002E06DF">
              <w:rPr>
                <w:rFonts w:ascii="Arial" w:hAnsi="Arial" w:cs="Arial"/>
                <w:color w:val="000000"/>
                <w:sz w:val="20"/>
                <w:szCs w:val="20"/>
                <w:lang w:val="es-PA" w:eastAsia="es-PA"/>
              </w:rPr>
              <w:t>value</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D9D9D9" w:themeFill="background1" w:themeFillShade="D9"/>
            <w:noWrap/>
            <w:vAlign w:val="center"/>
          </w:tcPr>
          <w:p w:rsidR="002E06DF" w:rsidRPr="00357282" w:rsidRDefault="002E06DF" w:rsidP="00F8756A">
            <w:pPr>
              <w:jc w:val="right"/>
              <w:rPr>
                <w:rFonts w:ascii="Arial" w:hAnsi="Arial" w:cs="Arial"/>
                <w:color w:val="000000"/>
                <w:sz w:val="20"/>
                <w:szCs w:val="20"/>
                <w:lang w:val="es-PA" w:eastAsia="es-PA"/>
              </w:rPr>
            </w:pPr>
            <w:r w:rsidRPr="000128CF">
              <w:rPr>
                <w:rFonts w:ascii="Arial" w:hAnsi="Arial" w:cs="Arial"/>
                <w:color w:val="000000"/>
                <w:sz w:val="20"/>
                <w:szCs w:val="20"/>
                <w:lang w:val="es-PA" w:eastAsia="es-PA"/>
              </w:rPr>
              <w:t>194,980,865</w:t>
            </w:r>
          </w:p>
        </w:tc>
        <w:tc>
          <w:tcPr>
            <w:tcW w:w="992" w:type="dxa"/>
            <w:tcBorders>
              <w:top w:val="nil"/>
              <w:left w:val="nil"/>
              <w:bottom w:val="nil"/>
              <w:right w:val="nil"/>
            </w:tcBorders>
            <w:shd w:val="clear" w:color="auto" w:fill="D9D9D9" w:themeFill="background1" w:themeFillShade="D9"/>
            <w:noWrap/>
            <w:vAlign w:val="center"/>
          </w:tcPr>
          <w:p w:rsidR="002E06DF" w:rsidRDefault="002E06DF" w:rsidP="00F8756A">
            <w:pPr>
              <w:jc w:val="right"/>
              <w:rPr>
                <w:rFonts w:ascii="Arial" w:hAnsi="Arial" w:cs="Arial"/>
                <w:sz w:val="20"/>
                <w:szCs w:val="20"/>
              </w:rPr>
            </w:pPr>
            <w:r>
              <w:rPr>
                <w:rFonts w:ascii="Arial" w:hAnsi="Arial" w:cs="Arial"/>
                <w:sz w:val="20"/>
                <w:szCs w:val="20"/>
              </w:rPr>
              <w:t>1.7%</w:t>
            </w:r>
          </w:p>
        </w:tc>
      </w:tr>
      <w:tr w:rsidR="002E06DF" w:rsidRPr="00357282" w:rsidTr="002E06DF">
        <w:trPr>
          <w:trHeight w:val="816"/>
        </w:trPr>
        <w:tc>
          <w:tcPr>
            <w:tcW w:w="1291" w:type="dxa"/>
            <w:tcBorders>
              <w:top w:val="nil"/>
              <w:left w:val="nil"/>
              <w:bottom w:val="nil"/>
              <w:right w:val="nil"/>
            </w:tcBorders>
            <w:shd w:val="clear" w:color="auto" w:fill="auto"/>
            <w:noWrap/>
            <w:vAlign w:val="center"/>
            <w:hideMark/>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2934.99.90</w:t>
            </w:r>
          </w:p>
        </w:tc>
        <w:tc>
          <w:tcPr>
            <w:tcW w:w="4990" w:type="dxa"/>
            <w:tcBorders>
              <w:top w:val="nil"/>
              <w:left w:val="nil"/>
              <w:bottom w:val="nil"/>
              <w:right w:val="nil"/>
            </w:tcBorders>
            <w:shd w:val="clear" w:color="auto" w:fill="auto"/>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nucleic</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acids</w:t>
            </w:r>
            <w:proofErr w:type="spellEnd"/>
            <w:r w:rsidRPr="002E06DF">
              <w:rPr>
                <w:rFonts w:ascii="Arial" w:hAnsi="Arial" w:cs="Arial"/>
                <w:color w:val="000000"/>
                <w:sz w:val="20"/>
                <w:szCs w:val="20"/>
                <w:lang w:val="es-PA" w:eastAsia="es-PA"/>
              </w:rPr>
              <w:t xml:space="preserve"> and </w:t>
            </w:r>
            <w:proofErr w:type="spellStart"/>
            <w:r w:rsidRPr="002E06DF">
              <w:rPr>
                <w:rFonts w:ascii="Arial" w:hAnsi="Arial" w:cs="Arial"/>
                <w:color w:val="000000"/>
                <w:sz w:val="20"/>
                <w:szCs w:val="20"/>
                <w:lang w:val="es-PA" w:eastAsia="es-PA"/>
              </w:rPr>
              <w:t>their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salts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whether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not</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chemically</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defined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heterocyclic</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compounds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except</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sultones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sultams</w:t>
            </w:r>
            <w:proofErr w:type="spellEnd"/>
            <w:r w:rsidRPr="002E06DF">
              <w:rPr>
                <w:rFonts w:ascii="Arial" w:hAnsi="Arial" w:cs="Arial"/>
                <w:color w:val="000000"/>
                <w:sz w:val="20"/>
                <w:szCs w:val="20"/>
                <w:lang w:val="es-PA" w:eastAsia="es-PA"/>
              </w:rPr>
              <w:t xml:space="preserve"> and </w:t>
            </w:r>
            <w:proofErr w:type="spellStart"/>
            <w:r w:rsidRPr="002E06DF">
              <w:rPr>
                <w:rFonts w:ascii="Arial" w:hAnsi="Arial" w:cs="Arial"/>
                <w:color w:val="000000"/>
                <w:sz w:val="20"/>
                <w:szCs w:val="20"/>
                <w:lang w:val="es-PA" w:eastAsia="es-PA"/>
              </w:rPr>
              <w:t>isatoic</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anhydride</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auto"/>
            <w:noWrap/>
            <w:vAlign w:val="center"/>
          </w:tcPr>
          <w:p w:rsidR="002E06DF" w:rsidRPr="00357282" w:rsidRDefault="002E06DF" w:rsidP="00F8756A">
            <w:pPr>
              <w:jc w:val="right"/>
              <w:rPr>
                <w:rFonts w:ascii="Arial" w:hAnsi="Arial" w:cs="Arial"/>
                <w:color w:val="000000"/>
                <w:sz w:val="20"/>
                <w:szCs w:val="20"/>
                <w:lang w:val="es-PA" w:eastAsia="es-PA"/>
              </w:rPr>
            </w:pPr>
            <w:r w:rsidRPr="000128CF">
              <w:rPr>
                <w:rFonts w:ascii="Arial" w:hAnsi="Arial" w:cs="Arial"/>
                <w:color w:val="000000"/>
                <w:sz w:val="20"/>
                <w:szCs w:val="20"/>
                <w:lang w:val="es-PA" w:eastAsia="es-PA"/>
              </w:rPr>
              <w:t>192,866,270</w:t>
            </w:r>
          </w:p>
        </w:tc>
        <w:tc>
          <w:tcPr>
            <w:tcW w:w="992" w:type="dxa"/>
            <w:tcBorders>
              <w:top w:val="nil"/>
              <w:left w:val="nil"/>
              <w:bottom w:val="nil"/>
              <w:right w:val="nil"/>
            </w:tcBorders>
            <w:shd w:val="clear" w:color="auto" w:fill="auto"/>
            <w:noWrap/>
            <w:vAlign w:val="center"/>
          </w:tcPr>
          <w:p w:rsidR="002E06DF" w:rsidRDefault="002E06DF" w:rsidP="00F8756A">
            <w:pPr>
              <w:jc w:val="right"/>
              <w:rPr>
                <w:rFonts w:ascii="Arial" w:hAnsi="Arial" w:cs="Arial"/>
                <w:sz w:val="20"/>
                <w:szCs w:val="20"/>
              </w:rPr>
            </w:pPr>
            <w:r>
              <w:rPr>
                <w:rFonts w:ascii="Arial" w:hAnsi="Arial" w:cs="Arial"/>
                <w:sz w:val="20"/>
                <w:szCs w:val="20"/>
              </w:rPr>
              <w:t>1.7%</w:t>
            </w:r>
          </w:p>
        </w:tc>
      </w:tr>
      <w:tr w:rsidR="002E06DF" w:rsidRPr="00357282" w:rsidTr="002E06DF">
        <w:trPr>
          <w:trHeight w:val="528"/>
        </w:trPr>
        <w:tc>
          <w:tcPr>
            <w:tcW w:w="1291" w:type="dxa"/>
            <w:tcBorders>
              <w:top w:val="nil"/>
              <w:left w:val="nil"/>
              <w:bottom w:val="nil"/>
              <w:right w:val="nil"/>
            </w:tcBorders>
            <w:shd w:val="clear" w:color="auto" w:fill="D9D9D9" w:themeFill="background1" w:themeFillShade="D9"/>
            <w:noWrap/>
            <w:vAlign w:val="center"/>
          </w:tcPr>
          <w:p w:rsidR="002E06DF" w:rsidRPr="00357282" w:rsidRDefault="002E06DF" w:rsidP="002E06DF">
            <w:pPr>
              <w:rPr>
                <w:rFonts w:ascii="Arial" w:hAnsi="Arial" w:cs="Arial"/>
                <w:color w:val="000000"/>
                <w:sz w:val="20"/>
                <w:szCs w:val="20"/>
                <w:lang w:val="es-PA" w:eastAsia="es-PA"/>
              </w:rPr>
            </w:pPr>
            <w:r>
              <w:rPr>
                <w:rFonts w:ascii="Arial" w:hAnsi="Arial" w:cs="Arial"/>
                <w:color w:val="000000"/>
                <w:sz w:val="20"/>
                <w:szCs w:val="20"/>
                <w:lang w:val="es-PA" w:eastAsia="es-PA"/>
              </w:rPr>
              <w:t>6403.19.00</w:t>
            </w:r>
          </w:p>
        </w:tc>
        <w:tc>
          <w:tcPr>
            <w:tcW w:w="4990" w:type="dxa"/>
            <w:tcBorders>
              <w:top w:val="nil"/>
              <w:left w:val="nil"/>
              <w:bottom w:val="nil"/>
              <w:right w:val="nil"/>
            </w:tcBorders>
            <w:shd w:val="clear" w:color="auto" w:fill="D9D9D9" w:themeFill="background1" w:themeFillShade="D9"/>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sports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footwear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with</w:t>
            </w:r>
            <w:proofErr w:type="spellEnd"/>
            <w:r w:rsidRPr="002E06DF">
              <w:rPr>
                <w:rFonts w:ascii="Arial" w:hAnsi="Arial" w:cs="Arial"/>
                <w:color w:val="000000"/>
                <w:sz w:val="20"/>
                <w:szCs w:val="20"/>
                <w:lang w:val="es-PA" w:eastAsia="es-PA"/>
              </w:rPr>
              <w:t xml:space="preserve"> soles of </w:t>
            </w:r>
            <w:proofErr w:type="spellStart"/>
            <w:r w:rsidRPr="002E06DF">
              <w:rPr>
                <w:rFonts w:ascii="Arial" w:hAnsi="Arial" w:cs="Arial"/>
                <w:color w:val="000000"/>
                <w:sz w:val="20"/>
                <w:szCs w:val="20"/>
                <w:lang w:val="es-PA" w:eastAsia="es-PA"/>
              </w:rPr>
              <w:t>rubber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plastics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leather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composition</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leather</w:t>
            </w:r>
            <w:proofErr w:type="spellEnd"/>
            <w:r w:rsidRPr="002E06DF">
              <w:rPr>
                <w:rFonts w:ascii="Arial" w:hAnsi="Arial" w:cs="Arial"/>
                <w:color w:val="000000"/>
                <w:sz w:val="20"/>
                <w:szCs w:val="20"/>
                <w:lang w:val="es-PA" w:eastAsia="es-PA"/>
              </w:rPr>
              <w:t xml:space="preserve"> and </w:t>
            </w:r>
            <w:proofErr w:type="spellStart"/>
            <w:r w:rsidRPr="002E06DF">
              <w:rPr>
                <w:rFonts w:ascii="Arial" w:hAnsi="Arial" w:cs="Arial"/>
                <w:color w:val="000000"/>
                <w:sz w:val="20"/>
                <w:szCs w:val="20"/>
                <w:lang w:val="es-PA" w:eastAsia="es-PA"/>
              </w:rPr>
              <w:t>uppers</w:t>
            </w:r>
            <w:proofErr w:type="spellEnd"/>
            <w:r w:rsidRPr="002E06DF">
              <w:rPr>
                <w:rFonts w:ascii="Arial" w:hAnsi="Arial" w:cs="Arial"/>
                <w:color w:val="000000"/>
                <w:sz w:val="20"/>
                <w:szCs w:val="20"/>
                <w:lang w:val="es-PA" w:eastAsia="es-PA"/>
              </w:rPr>
              <w:t xml:space="preserve"> of </w:t>
            </w:r>
            <w:proofErr w:type="spellStart"/>
            <w:r w:rsidRPr="002E06DF">
              <w:rPr>
                <w:rFonts w:ascii="Arial" w:hAnsi="Arial" w:cs="Arial"/>
                <w:color w:val="000000"/>
                <w:sz w:val="20"/>
                <w:szCs w:val="20"/>
                <w:lang w:val="es-PA" w:eastAsia="es-PA"/>
              </w:rPr>
              <w:t>leather</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D9D9D9" w:themeFill="background1" w:themeFillShade="D9"/>
            <w:noWrap/>
            <w:vAlign w:val="center"/>
          </w:tcPr>
          <w:p w:rsidR="002E06DF" w:rsidRPr="000128CF" w:rsidRDefault="002E06DF" w:rsidP="00F8756A">
            <w:pPr>
              <w:jc w:val="right"/>
              <w:rPr>
                <w:rFonts w:ascii="Arial" w:hAnsi="Arial" w:cs="Arial"/>
                <w:color w:val="000000"/>
                <w:sz w:val="20"/>
                <w:szCs w:val="20"/>
                <w:lang w:val="es-PA" w:eastAsia="es-PA"/>
              </w:rPr>
            </w:pPr>
            <w:r w:rsidRPr="00922BB5">
              <w:rPr>
                <w:rFonts w:ascii="Arial" w:hAnsi="Arial" w:cs="Arial"/>
                <w:color w:val="000000"/>
                <w:sz w:val="20"/>
                <w:szCs w:val="20"/>
                <w:lang w:val="es-PA" w:eastAsia="es-PA"/>
              </w:rPr>
              <w:t>185,410,542</w:t>
            </w:r>
          </w:p>
        </w:tc>
        <w:tc>
          <w:tcPr>
            <w:tcW w:w="992" w:type="dxa"/>
            <w:tcBorders>
              <w:top w:val="nil"/>
              <w:left w:val="nil"/>
              <w:bottom w:val="nil"/>
              <w:right w:val="nil"/>
            </w:tcBorders>
            <w:shd w:val="clear" w:color="auto" w:fill="D9D9D9" w:themeFill="background1" w:themeFillShade="D9"/>
            <w:noWrap/>
            <w:vAlign w:val="center"/>
          </w:tcPr>
          <w:p w:rsidR="002E06DF" w:rsidRDefault="002E06DF" w:rsidP="00F8756A">
            <w:pPr>
              <w:jc w:val="right"/>
              <w:rPr>
                <w:rFonts w:ascii="Arial" w:hAnsi="Arial" w:cs="Arial"/>
                <w:sz w:val="20"/>
                <w:szCs w:val="20"/>
              </w:rPr>
            </w:pPr>
            <w:r>
              <w:rPr>
                <w:rFonts w:ascii="Arial" w:hAnsi="Arial" w:cs="Arial"/>
                <w:sz w:val="20"/>
                <w:szCs w:val="20"/>
              </w:rPr>
              <w:t>1.6%</w:t>
            </w:r>
          </w:p>
        </w:tc>
      </w:tr>
      <w:tr w:rsidR="002E06DF" w:rsidRPr="00357282" w:rsidTr="002E06DF">
        <w:trPr>
          <w:trHeight w:val="528"/>
        </w:trPr>
        <w:tc>
          <w:tcPr>
            <w:tcW w:w="1291" w:type="dxa"/>
            <w:tcBorders>
              <w:top w:val="nil"/>
              <w:left w:val="nil"/>
              <w:bottom w:val="nil"/>
              <w:right w:val="nil"/>
            </w:tcBorders>
            <w:shd w:val="clear" w:color="auto" w:fill="FFFFFF" w:themeFill="background1"/>
            <w:noWrap/>
            <w:vAlign w:val="center"/>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5407.10.00</w:t>
            </w:r>
          </w:p>
        </w:tc>
        <w:tc>
          <w:tcPr>
            <w:tcW w:w="4990" w:type="dxa"/>
            <w:tcBorders>
              <w:top w:val="nil"/>
              <w:left w:val="nil"/>
              <w:bottom w:val="nil"/>
              <w:right w:val="nil"/>
            </w:tcBorders>
            <w:shd w:val="clear" w:color="auto" w:fill="FFFFFF" w:themeFill="background1"/>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Woven</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fabrics</w:t>
            </w:r>
            <w:proofErr w:type="spellEnd"/>
            <w:r w:rsidRPr="002E06DF">
              <w:rPr>
                <w:rFonts w:ascii="Arial" w:hAnsi="Arial" w:cs="Arial"/>
                <w:color w:val="000000"/>
                <w:sz w:val="20"/>
                <w:szCs w:val="20"/>
                <w:lang w:val="es-PA" w:eastAsia="es-PA"/>
              </w:rPr>
              <w:t xml:space="preserve"> of </w:t>
            </w:r>
            <w:proofErr w:type="spellStart"/>
            <w:r w:rsidRPr="002E06DF">
              <w:rPr>
                <w:rFonts w:ascii="Arial" w:hAnsi="Arial" w:cs="Arial"/>
                <w:color w:val="000000"/>
                <w:sz w:val="20"/>
                <w:szCs w:val="20"/>
                <w:lang w:val="es-PA" w:eastAsia="es-PA"/>
              </w:rPr>
              <w:t>high</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tenacity</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yarn</w:t>
            </w:r>
            <w:proofErr w:type="spellEnd"/>
            <w:r w:rsidRPr="002E06DF">
              <w:rPr>
                <w:rFonts w:ascii="Arial" w:hAnsi="Arial" w:cs="Arial"/>
                <w:color w:val="000000"/>
                <w:sz w:val="20"/>
                <w:szCs w:val="20"/>
                <w:lang w:val="es-PA" w:eastAsia="es-PA"/>
              </w:rPr>
              <w:t xml:space="preserve"> of nylon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polyamides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polyesters</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FFFFFF" w:themeFill="background1"/>
            <w:noWrap/>
            <w:vAlign w:val="center"/>
          </w:tcPr>
          <w:p w:rsidR="002E06DF" w:rsidRPr="00357282" w:rsidRDefault="002E06DF" w:rsidP="00F8756A">
            <w:pPr>
              <w:jc w:val="right"/>
              <w:rPr>
                <w:rFonts w:ascii="Arial" w:hAnsi="Arial" w:cs="Arial"/>
                <w:color w:val="000000"/>
                <w:sz w:val="20"/>
                <w:szCs w:val="20"/>
                <w:lang w:val="es-PA" w:eastAsia="es-PA"/>
              </w:rPr>
            </w:pPr>
            <w:r w:rsidRPr="000128CF">
              <w:rPr>
                <w:rFonts w:ascii="Arial" w:hAnsi="Arial" w:cs="Arial"/>
                <w:color w:val="000000"/>
                <w:sz w:val="20"/>
                <w:szCs w:val="20"/>
                <w:lang w:val="es-PA" w:eastAsia="es-PA"/>
              </w:rPr>
              <w:t>148,964,740</w:t>
            </w:r>
          </w:p>
        </w:tc>
        <w:tc>
          <w:tcPr>
            <w:tcW w:w="992" w:type="dxa"/>
            <w:tcBorders>
              <w:top w:val="nil"/>
              <w:left w:val="nil"/>
              <w:bottom w:val="nil"/>
              <w:right w:val="nil"/>
            </w:tcBorders>
            <w:shd w:val="clear" w:color="auto" w:fill="FFFFFF" w:themeFill="background1"/>
            <w:noWrap/>
            <w:vAlign w:val="center"/>
          </w:tcPr>
          <w:p w:rsidR="002E06DF" w:rsidRDefault="002E06DF" w:rsidP="00F8756A">
            <w:pPr>
              <w:jc w:val="right"/>
              <w:rPr>
                <w:rFonts w:ascii="Arial" w:hAnsi="Arial" w:cs="Arial"/>
                <w:sz w:val="20"/>
                <w:szCs w:val="20"/>
              </w:rPr>
            </w:pPr>
            <w:r>
              <w:rPr>
                <w:rFonts w:ascii="Arial" w:hAnsi="Arial" w:cs="Arial"/>
                <w:sz w:val="20"/>
                <w:szCs w:val="20"/>
              </w:rPr>
              <w:t>1.3%</w:t>
            </w:r>
          </w:p>
        </w:tc>
      </w:tr>
      <w:tr w:rsidR="002E06DF" w:rsidRPr="00357282" w:rsidTr="002E06DF">
        <w:trPr>
          <w:trHeight w:val="528"/>
        </w:trPr>
        <w:tc>
          <w:tcPr>
            <w:tcW w:w="1291" w:type="dxa"/>
            <w:tcBorders>
              <w:top w:val="nil"/>
              <w:left w:val="nil"/>
              <w:bottom w:val="nil"/>
              <w:right w:val="nil"/>
            </w:tcBorders>
            <w:shd w:val="clear" w:color="auto" w:fill="D9D9D9" w:themeFill="background1" w:themeFillShade="D9"/>
            <w:noWrap/>
            <w:vAlign w:val="center"/>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2208.30.10</w:t>
            </w:r>
          </w:p>
        </w:tc>
        <w:tc>
          <w:tcPr>
            <w:tcW w:w="4990" w:type="dxa"/>
            <w:tcBorders>
              <w:top w:val="nil"/>
              <w:left w:val="nil"/>
              <w:bottom w:val="nil"/>
              <w:right w:val="nil"/>
            </w:tcBorders>
            <w:shd w:val="clear" w:color="auto" w:fill="D9D9D9" w:themeFill="background1" w:themeFillShade="D9"/>
          </w:tcPr>
          <w:p w:rsidR="002E06DF" w:rsidRPr="002E06DF" w:rsidRDefault="002E06DF" w:rsidP="002E06DF">
            <w:pPr>
              <w:jc w:val="both"/>
              <w:rPr>
                <w:rFonts w:ascii="Arial" w:hAnsi="Arial" w:cs="Arial"/>
                <w:color w:val="000000"/>
                <w:sz w:val="20"/>
                <w:szCs w:val="20"/>
                <w:lang w:val="es-PA" w:eastAsia="es-PA"/>
              </w:rPr>
            </w:pPr>
            <w:r w:rsidRPr="002E06DF">
              <w:rPr>
                <w:rFonts w:ascii="Arial" w:hAnsi="Arial" w:cs="Arial"/>
                <w:color w:val="000000"/>
                <w:sz w:val="20"/>
                <w:szCs w:val="20"/>
                <w:lang w:val="es-PA" w:eastAsia="es-PA"/>
              </w:rPr>
              <w:t xml:space="preserve">Whiskey </w:t>
            </w:r>
            <w:proofErr w:type="spellStart"/>
            <w:r w:rsidRPr="002E06DF">
              <w:rPr>
                <w:rFonts w:ascii="Arial" w:hAnsi="Arial" w:cs="Arial"/>
                <w:color w:val="000000"/>
                <w:sz w:val="20"/>
                <w:szCs w:val="20"/>
                <w:lang w:val="es-PA" w:eastAsia="es-PA"/>
              </w:rPr>
              <w:t>alcoholic</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strength</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by</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volume</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exceeding</w:t>
            </w:r>
            <w:proofErr w:type="spellEnd"/>
            <w:r w:rsidRPr="002E06DF">
              <w:rPr>
                <w:rFonts w:ascii="Arial" w:hAnsi="Arial" w:cs="Arial"/>
                <w:color w:val="000000"/>
                <w:sz w:val="20"/>
                <w:szCs w:val="20"/>
                <w:lang w:val="es-PA" w:eastAsia="es-PA"/>
              </w:rPr>
              <w:t xml:space="preserve"> 60% vol.</w:t>
            </w:r>
          </w:p>
        </w:tc>
        <w:tc>
          <w:tcPr>
            <w:tcW w:w="1814" w:type="dxa"/>
            <w:tcBorders>
              <w:top w:val="nil"/>
              <w:left w:val="nil"/>
              <w:bottom w:val="nil"/>
              <w:right w:val="nil"/>
            </w:tcBorders>
            <w:shd w:val="clear" w:color="auto" w:fill="D9D9D9" w:themeFill="background1" w:themeFillShade="D9"/>
            <w:noWrap/>
            <w:vAlign w:val="center"/>
          </w:tcPr>
          <w:p w:rsidR="002E06DF" w:rsidRPr="00357282" w:rsidRDefault="002E06DF" w:rsidP="00F8756A">
            <w:pPr>
              <w:jc w:val="right"/>
              <w:rPr>
                <w:rFonts w:ascii="Arial" w:hAnsi="Arial" w:cs="Arial"/>
                <w:color w:val="000000"/>
                <w:sz w:val="20"/>
                <w:szCs w:val="20"/>
                <w:lang w:val="es-PA" w:eastAsia="es-PA"/>
              </w:rPr>
            </w:pPr>
            <w:r w:rsidRPr="000128CF">
              <w:rPr>
                <w:rFonts w:ascii="Arial" w:hAnsi="Arial" w:cs="Arial"/>
                <w:color w:val="000000"/>
                <w:sz w:val="20"/>
                <w:szCs w:val="20"/>
                <w:lang w:val="es-PA" w:eastAsia="es-PA"/>
              </w:rPr>
              <w:t>111,695,598</w:t>
            </w:r>
          </w:p>
        </w:tc>
        <w:tc>
          <w:tcPr>
            <w:tcW w:w="992" w:type="dxa"/>
            <w:tcBorders>
              <w:top w:val="nil"/>
              <w:left w:val="nil"/>
              <w:bottom w:val="nil"/>
              <w:right w:val="nil"/>
            </w:tcBorders>
            <w:shd w:val="clear" w:color="auto" w:fill="D9D9D9" w:themeFill="background1" w:themeFillShade="D9"/>
            <w:noWrap/>
            <w:vAlign w:val="center"/>
          </w:tcPr>
          <w:p w:rsidR="002E06DF" w:rsidRDefault="002E06DF" w:rsidP="00F8756A">
            <w:pPr>
              <w:jc w:val="right"/>
              <w:rPr>
                <w:rFonts w:ascii="Arial" w:hAnsi="Arial" w:cs="Arial"/>
                <w:sz w:val="20"/>
                <w:szCs w:val="20"/>
              </w:rPr>
            </w:pPr>
            <w:r>
              <w:rPr>
                <w:rFonts w:ascii="Arial" w:hAnsi="Arial" w:cs="Arial"/>
                <w:sz w:val="20"/>
                <w:szCs w:val="20"/>
              </w:rPr>
              <w:t>1.0%</w:t>
            </w:r>
          </w:p>
        </w:tc>
      </w:tr>
      <w:tr w:rsidR="002E06DF" w:rsidRPr="00357282" w:rsidTr="002E06DF">
        <w:trPr>
          <w:trHeight w:val="264"/>
        </w:trPr>
        <w:tc>
          <w:tcPr>
            <w:tcW w:w="1291" w:type="dxa"/>
            <w:tcBorders>
              <w:top w:val="nil"/>
              <w:left w:val="nil"/>
              <w:bottom w:val="nil"/>
              <w:right w:val="nil"/>
            </w:tcBorders>
            <w:shd w:val="clear" w:color="auto" w:fill="FFFFFF" w:themeFill="background1"/>
            <w:noWrap/>
            <w:vAlign w:val="center"/>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4011.10.00</w:t>
            </w:r>
          </w:p>
        </w:tc>
        <w:tc>
          <w:tcPr>
            <w:tcW w:w="4990" w:type="dxa"/>
            <w:tcBorders>
              <w:top w:val="nil"/>
              <w:left w:val="nil"/>
              <w:bottom w:val="nil"/>
              <w:right w:val="nil"/>
            </w:tcBorders>
            <w:shd w:val="clear" w:color="auto" w:fill="FFFFFF" w:themeFill="background1"/>
            <w:noWrap/>
          </w:tcPr>
          <w:p w:rsidR="002E06DF" w:rsidRPr="002E06DF" w:rsidRDefault="002E06DF" w:rsidP="002E06DF">
            <w:pPr>
              <w:jc w:val="both"/>
              <w:rPr>
                <w:rFonts w:ascii="Arial" w:hAnsi="Arial" w:cs="Arial"/>
                <w:color w:val="000000"/>
                <w:sz w:val="20"/>
                <w:szCs w:val="20"/>
                <w:lang w:val="es-PA" w:eastAsia="es-PA"/>
              </w:rPr>
            </w:pPr>
            <w:r w:rsidRPr="002E06DF">
              <w:rPr>
                <w:rFonts w:ascii="Arial" w:hAnsi="Arial" w:cs="Arial"/>
                <w:color w:val="000000"/>
                <w:sz w:val="20"/>
                <w:szCs w:val="20"/>
                <w:lang w:val="es-PA" w:eastAsia="es-PA"/>
              </w:rPr>
              <w:t>New tires (</w:t>
            </w:r>
            <w:proofErr w:type="spellStart"/>
            <w:r w:rsidRPr="002E06DF">
              <w:rPr>
                <w:rFonts w:ascii="Arial" w:hAnsi="Arial" w:cs="Arial"/>
                <w:color w:val="000000"/>
                <w:sz w:val="20"/>
                <w:szCs w:val="20"/>
                <w:lang w:val="es-PA" w:eastAsia="es-PA"/>
              </w:rPr>
              <w:t>pneumatic</w:t>
            </w:r>
            <w:proofErr w:type="spellEnd"/>
            <w:r w:rsidRPr="002E06DF">
              <w:rPr>
                <w:rFonts w:ascii="Arial" w:hAnsi="Arial" w:cs="Arial"/>
                <w:color w:val="000000"/>
                <w:sz w:val="20"/>
                <w:szCs w:val="20"/>
                <w:lang w:val="es-PA" w:eastAsia="es-PA"/>
              </w:rPr>
              <w:t xml:space="preserve"> tires), </w:t>
            </w:r>
            <w:proofErr w:type="spellStart"/>
            <w:r w:rsidRPr="002E06DF">
              <w:rPr>
                <w:rFonts w:ascii="Arial" w:hAnsi="Arial" w:cs="Arial"/>
                <w:color w:val="000000"/>
                <w:sz w:val="20"/>
                <w:szCs w:val="20"/>
                <w:lang w:val="es-PA" w:eastAsia="es-PA"/>
              </w:rPr>
              <w:t>rubber</w:t>
            </w:r>
            <w:proofErr w:type="spellEnd"/>
            <w:r w:rsidRPr="002E06DF">
              <w:rPr>
                <w:rFonts w:ascii="Arial" w:hAnsi="Arial" w:cs="Arial"/>
                <w:color w:val="000000"/>
                <w:sz w:val="20"/>
                <w:szCs w:val="20"/>
                <w:lang w:val="es-PA" w:eastAsia="es-PA"/>
              </w:rPr>
              <w:t xml:space="preserve">, of a </w:t>
            </w:r>
            <w:proofErr w:type="spellStart"/>
            <w:r w:rsidRPr="002E06DF">
              <w:rPr>
                <w:rFonts w:ascii="Arial" w:hAnsi="Arial" w:cs="Arial"/>
                <w:color w:val="000000"/>
                <w:sz w:val="20"/>
                <w:szCs w:val="20"/>
                <w:lang w:val="es-PA" w:eastAsia="es-PA"/>
              </w:rPr>
              <w:t>kind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used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on</w:t>
            </w:r>
            <w:proofErr w:type="spellEnd"/>
            <w:r w:rsidRPr="002E06DF">
              <w:rPr>
                <w:rFonts w:ascii="Arial" w:hAnsi="Arial" w:cs="Arial"/>
                <w:color w:val="000000"/>
                <w:sz w:val="20"/>
                <w:szCs w:val="20"/>
                <w:lang w:val="es-PA" w:eastAsia="es-PA"/>
              </w:rPr>
              <w:t xml:space="preserve"> motor cars (</w:t>
            </w:r>
            <w:proofErr w:type="spellStart"/>
            <w:r w:rsidRPr="002E06DF">
              <w:rPr>
                <w:rFonts w:ascii="Arial" w:hAnsi="Arial" w:cs="Arial"/>
                <w:color w:val="000000"/>
                <w:sz w:val="20"/>
                <w:szCs w:val="20"/>
                <w:lang w:val="es-PA" w:eastAsia="es-PA"/>
              </w:rPr>
              <w:t>including</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station</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wagons</w:t>
            </w:r>
            <w:proofErr w:type="spellEnd"/>
            <w:r w:rsidRPr="002E06DF">
              <w:rPr>
                <w:rFonts w:ascii="Arial" w:hAnsi="Arial" w:cs="Arial"/>
                <w:color w:val="000000"/>
                <w:sz w:val="20"/>
                <w:szCs w:val="20"/>
                <w:lang w:val="es-PA" w:eastAsia="es-PA"/>
              </w:rPr>
              <w:t xml:space="preserve"> ( "break"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station</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wagon</w:t>
            </w:r>
            <w:proofErr w:type="spellEnd"/>
            <w:r w:rsidRPr="002E06DF">
              <w:rPr>
                <w:rFonts w:ascii="Arial" w:hAnsi="Arial" w:cs="Arial"/>
                <w:color w:val="000000"/>
                <w:sz w:val="20"/>
                <w:szCs w:val="20"/>
                <w:lang w:val="es-PA" w:eastAsia="es-PA"/>
              </w:rPr>
              <w:t xml:space="preserve">") and </w:t>
            </w:r>
            <w:proofErr w:type="spellStart"/>
            <w:r w:rsidRPr="002E06DF">
              <w:rPr>
                <w:rFonts w:ascii="Arial" w:hAnsi="Arial" w:cs="Arial"/>
                <w:color w:val="000000"/>
                <w:sz w:val="20"/>
                <w:szCs w:val="20"/>
                <w:lang w:val="es-PA" w:eastAsia="es-PA"/>
              </w:rPr>
              <w:t>racing</w:t>
            </w:r>
            <w:proofErr w:type="spellEnd"/>
            <w:r w:rsidRPr="002E06DF">
              <w:rPr>
                <w:rFonts w:ascii="Arial" w:hAnsi="Arial" w:cs="Arial"/>
                <w:color w:val="000000"/>
                <w:sz w:val="20"/>
                <w:szCs w:val="20"/>
                <w:lang w:val="es-PA" w:eastAsia="es-PA"/>
              </w:rPr>
              <w:t xml:space="preserve"> cars.</w:t>
            </w:r>
          </w:p>
        </w:tc>
        <w:tc>
          <w:tcPr>
            <w:tcW w:w="1814" w:type="dxa"/>
            <w:tcBorders>
              <w:top w:val="nil"/>
              <w:left w:val="nil"/>
              <w:bottom w:val="nil"/>
              <w:right w:val="nil"/>
            </w:tcBorders>
            <w:shd w:val="clear" w:color="auto" w:fill="FFFFFF" w:themeFill="background1"/>
            <w:noWrap/>
            <w:vAlign w:val="center"/>
          </w:tcPr>
          <w:p w:rsidR="002E06DF" w:rsidRPr="00357282" w:rsidRDefault="002E06DF" w:rsidP="00F8756A">
            <w:pPr>
              <w:jc w:val="right"/>
              <w:rPr>
                <w:rFonts w:ascii="Arial" w:hAnsi="Arial" w:cs="Arial"/>
                <w:color w:val="000000"/>
                <w:sz w:val="20"/>
                <w:szCs w:val="20"/>
                <w:lang w:val="es-PA" w:eastAsia="es-PA"/>
              </w:rPr>
            </w:pPr>
            <w:r w:rsidRPr="004D4653">
              <w:rPr>
                <w:rFonts w:ascii="Arial" w:hAnsi="Arial" w:cs="Arial"/>
                <w:color w:val="000000"/>
                <w:sz w:val="20"/>
                <w:szCs w:val="20"/>
                <w:lang w:val="es-PA" w:eastAsia="es-PA"/>
              </w:rPr>
              <w:t>105,472,342</w:t>
            </w:r>
          </w:p>
        </w:tc>
        <w:tc>
          <w:tcPr>
            <w:tcW w:w="992" w:type="dxa"/>
            <w:tcBorders>
              <w:top w:val="nil"/>
              <w:left w:val="nil"/>
              <w:bottom w:val="nil"/>
              <w:right w:val="nil"/>
            </w:tcBorders>
            <w:shd w:val="clear" w:color="auto" w:fill="FFFFFF" w:themeFill="background1"/>
            <w:noWrap/>
            <w:vAlign w:val="center"/>
          </w:tcPr>
          <w:p w:rsidR="002E06DF" w:rsidRDefault="002E06DF" w:rsidP="00F8756A">
            <w:pPr>
              <w:jc w:val="right"/>
              <w:rPr>
                <w:rFonts w:ascii="Arial" w:hAnsi="Arial" w:cs="Arial"/>
                <w:sz w:val="20"/>
                <w:szCs w:val="20"/>
              </w:rPr>
            </w:pPr>
            <w:r>
              <w:rPr>
                <w:rFonts w:ascii="Arial" w:hAnsi="Arial" w:cs="Arial"/>
                <w:sz w:val="20"/>
                <w:szCs w:val="20"/>
              </w:rPr>
              <w:t>0.9%</w:t>
            </w:r>
          </w:p>
        </w:tc>
      </w:tr>
      <w:tr w:rsidR="002E06DF" w:rsidRPr="00357282" w:rsidTr="002E06DF">
        <w:trPr>
          <w:trHeight w:val="284"/>
        </w:trPr>
        <w:tc>
          <w:tcPr>
            <w:tcW w:w="1291" w:type="dxa"/>
            <w:tcBorders>
              <w:top w:val="nil"/>
              <w:left w:val="nil"/>
              <w:bottom w:val="nil"/>
              <w:right w:val="nil"/>
            </w:tcBorders>
            <w:shd w:val="clear" w:color="auto" w:fill="D9D9D9" w:themeFill="background1" w:themeFillShade="D9"/>
            <w:noWrap/>
            <w:vAlign w:val="center"/>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2402.20.00</w:t>
            </w:r>
          </w:p>
        </w:tc>
        <w:tc>
          <w:tcPr>
            <w:tcW w:w="4990" w:type="dxa"/>
            <w:tcBorders>
              <w:top w:val="nil"/>
              <w:left w:val="nil"/>
              <w:bottom w:val="nil"/>
              <w:right w:val="nil"/>
            </w:tcBorders>
            <w:shd w:val="clear" w:color="auto" w:fill="D9D9D9" w:themeFill="background1" w:themeFillShade="D9"/>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Cigarettes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containing</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snuff</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D9D9D9" w:themeFill="background1" w:themeFillShade="D9"/>
            <w:noWrap/>
            <w:vAlign w:val="center"/>
          </w:tcPr>
          <w:p w:rsidR="002E06DF" w:rsidRPr="00357282" w:rsidRDefault="002E06DF" w:rsidP="00F8756A">
            <w:pPr>
              <w:jc w:val="right"/>
              <w:rPr>
                <w:rFonts w:ascii="Arial" w:hAnsi="Arial" w:cs="Arial"/>
                <w:color w:val="000000"/>
                <w:sz w:val="20"/>
                <w:szCs w:val="20"/>
                <w:lang w:val="es-PA" w:eastAsia="es-PA"/>
              </w:rPr>
            </w:pPr>
            <w:r w:rsidRPr="000128CF">
              <w:rPr>
                <w:rFonts w:ascii="Arial" w:hAnsi="Arial" w:cs="Arial"/>
                <w:color w:val="000000"/>
                <w:sz w:val="20"/>
                <w:szCs w:val="20"/>
                <w:lang w:val="es-PA" w:eastAsia="es-PA"/>
              </w:rPr>
              <w:t>91,093,025</w:t>
            </w:r>
          </w:p>
        </w:tc>
        <w:tc>
          <w:tcPr>
            <w:tcW w:w="992" w:type="dxa"/>
            <w:tcBorders>
              <w:top w:val="nil"/>
              <w:left w:val="nil"/>
              <w:bottom w:val="nil"/>
              <w:right w:val="nil"/>
            </w:tcBorders>
            <w:shd w:val="clear" w:color="auto" w:fill="D9D9D9" w:themeFill="background1" w:themeFillShade="D9"/>
            <w:noWrap/>
            <w:vAlign w:val="center"/>
          </w:tcPr>
          <w:p w:rsidR="002E06DF" w:rsidRDefault="002E06DF" w:rsidP="00F8756A">
            <w:pPr>
              <w:jc w:val="right"/>
              <w:rPr>
                <w:rFonts w:ascii="Arial" w:hAnsi="Arial" w:cs="Arial"/>
                <w:sz w:val="20"/>
                <w:szCs w:val="20"/>
              </w:rPr>
            </w:pPr>
            <w:r>
              <w:rPr>
                <w:rFonts w:ascii="Arial" w:hAnsi="Arial" w:cs="Arial"/>
                <w:sz w:val="20"/>
                <w:szCs w:val="20"/>
              </w:rPr>
              <w:t>0.8%</w:t>
            </w:r>
          </w:p>
        </w:tc>
      </w:tr>
      <w:tr w:rsidR="002E06DF" w:rsidRPr="00357282" w:rsidTr="002E06DF">
        <w:trPr>
          <w:trHeight w:val="264"/>
        </w:trPr>
        <w:tc>
          <w:tcPr>
            <w:tcW w:w="1291" w:type="dxa"/>
            <w:tcBorders>
              <w:top w:val="nil"/>
              <w:left w:val="nil"/>
              <w:bottom w:val="nil"/>
              <w:right w:val="nil"/>
            </w:tcBorders>
            <w:shd w:val="clear" w:color="auto" w:fill="FFFFFF" w:themeFill="background1"/>
            <w:noWrap/>
            <w:vAlign w:val="center"/>
            <w:hideMark/>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2208.70.00</w:t>
            </w:r>
          </w:p>
        </w:tc>
        <w:tc>
          <w:tcPr>
            <w:tcW w:w="4990" w:type="dxa"/>
            <w:tcBorders>
              <w:top w:val="nil"/>
              <w:left w:val="nil"/>
              <w:bottom w:val="nil"/>
              <w:right w:val="nil"/>
            </w:tcBorders>
            <w:shd w:val="clear" w:color="auto" w:fill="FFFFFF" w:themeFill="background1"/>
            <w:noWrap/>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Liqueurs</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FFFFFF" w:themeFill="background1"/>
            <w:noWrap/>
            <w:vAlign w:val="center"/>
          </w:tcPr>
          <w:p w:rsidR="002E06DF" w:rsidRPr="00357282" w:rsidRDefault="002E06DF" w:rsidP="00F8756A">
            <w:pPr>
              <w:jc w:val="right"/>
              <w:rPr>
                <w:rFonts w:ascii="Arial" w:hAnsi="Arial" w:cs="Arial"/>
                <w:color w:val="000000"/>
                <w:sz w:val="20"/>
                <w:szCs w:val="20"/>
                <w:lang w:val="es-PA" w:eastAsia="es-PA"/>
              </w:rPr>
            </w:pPr>
            <w:r w:rsidRPr="000128CF">
              <w:rPr>
                <w:rFonts w:ascii="Arial" w:hAnsi="Arial" w:cs="Arial"/>
                <w:color w:val="000000"/>
                <w:sz w:val="20"/>
                <w:szCs w:val="20"/>
                <w:lang w:val="es-PA" w:eastAsia="es-PA"/>
              </w:rPr>
              <w:t>85,472,111</w:t>
            </w:r>
          </w:p>
        </w:tc>
        <w:tc>
          <w:tcPr>
            <w:tcW w:w="992" w:type="dxa"/>
            <w:tcBorders>
              <w:top w:val="nil"/>
              <w:left w:val="nil"/>
              <w:bottom w:val="nil"/>
              <w:right w:val="nil"/>
            </w:tcBorders>
            <w:shd w:val="clear" w:color="auto" w:fill="FFFFFF" w:themeFill="background1"/>
            <w:noWrap/>
            <w:vAlign w:val="center"/>
          </w:tcPr>
          <w:p w:rsidR="002E06DF" w:rsidRDefault="002E06DF" w:rsidP="00F8756A">
            <w:pPr>
              <w:jc w:val="right"/>
              <w:rPr>
                <w:rFonts w:ascii="Arial" w:hAnsi="Arial" w:cs="Arial"/>
                <w:sz w:val="20"/>
                <w:szCs w:val="20"/>
              </w:rPr>
            </w:pPr>
            <w:r>
              <w:rPr>
                <w:rFonts w:ascii="Arial" w:hAnsi="Arial" w:cs="Arial"/>
                <w:sz w:val="20"/>
                <w:szCs w:val="20"/>
              </w:rPr>
              <w:t>0.8%</w:t>
            </w:r>
          </w:p>
        </w:tc>
      </w:tr>
      <w:tr w:rsidR="002E06DF" w:rsidRPr="00357282" w:rsidTr="002E06DF">
        <w:trPr>
          <w:trHeight w:val="713"/>
        </w:trPr>
        <w:tc>
          <w:tcPr>
            <w:tcW w:w="1291" w:type="dxa"/>
            <w:tcBorders>
              <w:top w:val="nil"/>
              <w:left w:val="nil"/>
              <w:bottom w:val="nil"/>
              <w:right w:val="nil"/>
            </w:tcBorders>
            <w:shd w:val="clear" w:color="auto" w:fill="D9D9D9" w:themeFill="background1" w:themeFillShade="D9"/>
            <w:noWrap/>
            <w:vAlign w:val="center"/>
          </w:tcPr>
          <w:p w:rsidR="002E06DF" w:rsidRPr="00357282" w:rsidRDefault="002E06DF" w:rsidP="002E06DF">
            <w:pPr>
              <w:rPr>
                <w:rFonts w:ascii="Arial" w:hAnsi="Arial" w:cs="Arial"/>
                <w:color w:val="000000"/>
                <w:sz w:val="20"/>
                <w:szCs w:val="20"/>
                <w:lang w:val="es-PA" w:eastAsia="es-PA"/>
              </w:rPr>
            </w:pPr>
            <w:r>
              <w:rPr>
                <w:rFonts w:ascii="Arial" w:hAnsi="Arial" w:cs="Arial"/>
                <w:color w:val="000000"/>
                <w:sz w:val="20"/>
                <w:szCs w:val="20"/>
                <w:lang w:val="es-PA" w:eastAsia="es-PA"/>
              </w:rPr>
              <w:t>6110.20.90</w:t>
            </w:r>
          </w:p>
        </w:tc>
        <w:tc>
          <w:tcPr>
            <w:tcW w:w="4990" w:type="dxa"/>
            <w:tcBorders>
              <w:top w:val="nil"/>
              <w:left w:val="nil"/>
              <w:bottom w:val="nil"/>
              <w:right w:val="nil"/>
            </w:tcBorders>
            <w:shd w:val="clear" w:color="auto" w:fill="D9D9D9" w:themeFill="background1" w:themeFillShade="D9"/>
          </w:tcPr>
          <w:p w:rsidR="002E06DF" w:rsidRPr="002E06DF" w:rsidRDefault="002E06DF" w:rsidP="002E06DF">
            <w:pPr>
              <w:jc w:val="both"/>
              <w:rPr>
                <w:rFonts w:ascii="Arial" w:hAnsi="Arial" w:cs="Arial"/>
                <w:color w:val="000000"/>
                <w:sz w:val="20"/>
                <w:szCs w:val="20"/>
                <w:lang w:val="es-PA" w:eastAsia="es-PA"/>
              </w:rPr>
            </w:pPr>
            <w:r w:rsidRPr="002E06DF">
              <w:rPr>
                <w:rFonts w:ascii="Arial" w:hAnsi="Arial" w:cs="Arial"/>
                <w:color w:val="000000"/>
                <w:sz w:val="20"/>
                <w:szCs w:val="20"/>
                <w:lang w:val="es-PA" w:eastAsia="es-PA"/>
              </w:rPr>
              <w:t>Sweaters (</w:t>
            </w:r>
            <w:proofErr w:type="spellStart"/>
            <w:r w:rsidRPr="002E06DF">
              <w:rPr>
                <w:rFonts w:ascii="Arial" w:hAnsi="Arial" w:cs="Arial"/>
                <w:color w:val="000000"/>
                <w:sz w:val="20"/>
                <w:szCs w:val="20"/>
                <w:lang w:val="es-PA" w:eastAsia="es-PA"/>
              </w:rPr>
              <w:t>jerseys</w:t>
            </w:r>
            <w:proofErr w:type="spellEnd"/>
            <w:r w:rsidRPr="002E06DF">
              <w:rPr>
                <w:rFonts w:ascii="Arial" w:hAnsi="Arial" w:cs="Arial"/>
                <w:color w:val="000000"/>
                <w:sz w:val="20"/>
                <w:szCs w:val="20"/>
                <w:lang w:val="es-PA" w:eastAsia="es-PA"/>
              </w:rPr>
              <w:t>), "pullovers", "</w:t>
            </w:r>
            <w:proofErr w:type="spellStart"/>
            <w:r w:rsidRPr="002E06DF">
              <w:rPr>
                <w:rFonts w:ascii="Arial" w:hAnsi="Arial" w:cs="Arial"/>
                <w:color w:val="000000"/>
                <w:sz w:val="20"/>
                <w:szCs w:val="20"/>
                <w:lang w:val="es-PA" w:eastAsia="es-PA"/>
              </w:rPr>
              <w:t>cardigans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waistcoats</w:t>
            </w:r>
            <w:proofErr w:type="spellEnd"/>
            <w:r w:rsidRPr="002E06DF">
              <w:rPr>
                <w:rFonts w:ascii="Arial" w:hAnsi="Arial" w:cs="Arial"/>
                <w:color w:val="000000"/>
                <w:sz w:val="20"/>
                <w:szCs w:val="20"/>
                <w:lang w:val="es-PA" w:eastAsia="es-PA"/>
              </w:rPr>
              <w:t xml:space="preserve"> and similar </w:t>
            </w:r>
            <w:proofErr w:type="spellStart"/>
            <w:r w:rsidRPr="002E06DF">
              <w:rPr>
                <w:rFonts w:ascii="Arial" w:hAnsi="Arial" w:cs="Arial"/>
                <w:color w:val="000000"/>
                <w:sz w:val="20"/>
                <w:szCs w:val="20"/>
                <w:lang w:val="es-PA" w:eastAsia="es-PA"/>
              </w:rPr>
              <w:t>articles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knitted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cotton</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except</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neck</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D9D9D9" w:themeFill="background1" w:themeFillShade="D9"/>
            <w:noWrap/>
            <w:vAlign w:val="center"/>
          </w:tcPr>
          <w:p w:rsidR="002E06DF" w:rsidRPr="00C11972" w:rsidRDefault="002E06DF" w:rsidP="00F8756A">
            <w:pPr>
              <w:jc w:val="right"/>
              <w:rPr>
                <w:rFonts w:ascii="Arial" w:hAnsi="Arial" w:cs="Arial"/>
                <w:color w:val="000000"/>
                <w:sz w:val="20"/>
                <w:szCs w:val="20"/>
                <w:lang w:val="es-PA" w:eastAsia="es-PA"/>
              </w:rPr>
            </w:pPr>
            <w:r w:rsidRPr="00922BB5">
              <w:rPr>
                <w:rFonts w:ascii="Arial" w:hAnsi="Arial" w:cs="Arial"/>
                <w:color w:val="000000"/>
                <w:sz w:val="20"/>
                <w:szCs w:val="20"/>
                <w:lang w:val="es-PA" w:eastAsia="es-PA"/>
              </w:rPr>
              <w:t>74,230,359</w:t>
            </w:r>
          </w:p>
        </w:tc>
        <w:tc>
          <w:tcPr>
            <w:tcW w:w="992" w:type="dxa"/>
            <w:tcBorders>
              <w:top w:val="nil"/>
              <w:left w:val="nil"/>
              <w:bottom w:val="nil"/>
              <w:right w:val="nil"/>
            </w:tcBorders>
            <w:shd w:val="clear" w:color="auto" w:fill="D9D9D9" w:themeFill="background1" w:themeFillShade="D9"/>
            <w:noWrap/>
            <w:vAlign w:val="center"/>
          </w:tcPr>
          <w:p w:rsidR="002E06DF" w:rsidRDefault="002E06DF" w:rsidP="00F8756A">
            <w:pPr>
              <w:jc w:val="right"/>
              <w:rPr>
                <w:rFonts w:ascii="Arial" w:hAnsi="Arial" w:cs="Arial"/>
                <w:sz w:val="20"/>
                <w:szCs w:val="20"/>
              </w:rPr>
            </w:pPr>
            <w:r>
              <w:rPr>
                <w:rFonts w:ascii="Arial" w:hAnsi="Arial" w:cs="Arial"/>
                <w:sz w:val="20"/>
                <w:szCs w:val="20"/>
              </w:rPr>
              <w:t>0.7%</w:t>
            </w:r>
          </w:p>
        </w:tc>
      </w:tr>
      <w:tr w:rsidR="002E06DF" w:rsidRPr="00357282" w:rsidTr="002E06DF">
        <w:trPr>
          <w:trHeight w:val="733"/>
        </w:trPr>
        <w:tc>
          <w:tcPr>
            <w:tcW w:w="1291" w:type="dxa"/>
            <w:tcBorders>
              <w:top w:val="nil"/>
              <w:left w:val="nil"/>
              <w:bottom w:val="nil"/>
              <w:right w:val="nil"/>
            </w:tcBorders>
            <w:shd w:val="clear" w:color="auto" w:fill="FFFFFF" w:themeFill="background1"/>
            <w:noWrap/>
            <w:vAlign w:val="center"/>
          </w:tcPr>
          <w:p w:rsidR="002E06DF" w:rsidRDefault="002E06DF" w:rsidP="002E06DF">
            <w:pPr>
              <w:rPr>
                <w:rFonts w:ascii="Arial" w:hAnsi="Arial" w:cs="Arial"/>
                <w:sz w:val="20"/>
                <w:szCs w:val="20"/>
              </w:rPr>
            </w:pPr>
            <w:r>
              <w:rPr>
                <w:rFonts w:ascii="Arial" w:hAnsi="Arial" w:cs="Arial"/>
                <w:sz w:val="20"/>
                <w:szCs w:val="20"/>
              </w:rPr>
              <w:t>6110.90.90</w:t>
            </w:r>
          </w:p>
        </w:tc>
        <w:tc>
          <w:tcPr>
            <w:tcW w:w="4990" w:type="dxa"/>
            <w:tcBorders>
              <w:top w:val="nil"/>
              <w:left w:val="nil"/>
              <w:bottom w:val="nil"/>
              <w:right w:val="nil"/>
            </w:tcBorders>
            <w:shd w:val="clear" w:color="auto" w:fill="FFFFFF" w:themeFill="background1"/>
          </w:tcPr>
          <w:p w:rsidR="002E06DF" w:rsidRPr="002E06DF" w:rsidRDefault="002E06DF" w:rsidP="002E06DF">
            <w:pPr>
              <w:jc w:val="both"/>
              <w:rPr>
                <w:rFonts w:ascii="Arial" w:hAnsi="Arial" w:cs="Arial"/>
                <w:color w:val="000000"/>
                <w:sz w:val="20"/>
                <w:szCs w:val="20"/>
                <w:lang w:val="es-PA" w:eastAsia="es-PA"/>
              </w:rPr>
            </w:pPr>
            <w:r w:rsidRPr="002E06DF">
              <w:rPr>
                <w:rFonts w:ascii="Arial" w:hAnsi="Arial" w:cs="Arial"/>
                <w:color w:val="000000"/>
                <w:sz w:val="20"/>
                <w:szCs w:val="20"/>
                <w:lang w:val="es-PA" w:eastAsia="es-PA"/>
              </w:rPr>
              <w:t>Sweaters (</w:t>
            </w:r>
            <w:proofErr w:type="spellStart"/>
            <w:r w:rsidRPr="002E06DF">
              <w:rPr>
                <w:rFonts w:ascii="Arial" w:hAnsi="Arial" w:cs="Arial"/>
                <w:color w:val="000000"/>
                <w:sz w:val="20"/>
                <w:szCs w:val="20"/>
                <w:lang w:val="es-PA" w:eastAsia="es-PA"/>
              </w:rPr>
              <w:t>jerseys</w:t>
            </w:r>
            <w:proofErr w:type="spellEnd"/>
            <w:r w:rsidRPr="002E06DF">
              <w:rPr>
                <w:rFonts w:ascii="Arial" w:hAnsi="Arial" w:cs="Arial"/>
                <w:color w:val="000000"/>
                <w:sz w:val="20"/>
                <w:szCs w:val="20"/>
                <w:lang w:val="es-PA" w:eastAsia="es-PA"/>
              </w:rPr>
              <w:t>), "pullovers", "</w:t>
            </w:r>
            <w:proofErr w:type="spellStart"/>
            <w:r w:rsidRPr="002E06DF">
              <w:rPr>
                <w:rFonts w:ascii="Arial" w:hAnsi="Arial" w:cs="Arial"/>
                <w:color w:val="000000"/>
                <w:sz w:val="20"/>
                <w:szCs w:val="20"/>
                <w:lang w:val="es-PA" w:eastAsia="es-PA"/>
              </w:rPr>
              <w:t>cardigans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waistcoats</w:t>
            </w:r>
            <w:proofErr w:type="spellEnd"/>
            <w:r w:rsidRPr="002E06DF">
              <w:rPr>
                <w:rFonts w:ascii="Arial" w:hAnsi="Arial" w:cs="Arial"/>
                <w:color w:val="000000"/>
                <w:sz w:val="20"/>
                <w:szCs w:val="20"/>
                <w:lang w:val="es-PA" w:eastAsia="es-PA"/>
              </w:rPr>
              <w:t xml:space="preserve"> and similar </w:t>
            </w:r>
            <w:proofErr w:type="spellStart"/>
            <w:r w:rsidRPr="002E06DF">
              <w:rPr>
                <w:rFonts w:ascii="Arial" w:hAnsi="Arial" w:cs="Arial"/>
                <w:color w:val="000000"/>
                <w:sz w:val="20"/>
                <w:szCs w:val="20"/>
                <w:lang w:val="es-PA" w:eastAsia="es-PA"/>
              </w:rPr>
              <w:t>articles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knitted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crocheted</w:t>
            </w:r>
            <w:proofErr w:type="spellEnd"/>
            <w:r w:rsidRPr="002E06DF">
              <w:rPr>
                <w:rFonts w:ascii="Arial" w:hAnsi="Arial" w:cs="Arial"/>
                <w:color w:val="000000"/>
                <w:sz w:val="20"/>
                <w:szCs w:val="20"/>
                <w:lang w:val="es-PA" w:eastAsia="es-PA"/>
              </w:rPr>
              <w:t xml:space="preserve">, of </w:t>
            </w: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textile</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materials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excluding</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neck</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FFFFFF" w:themeFill="background1"/>
            <w:noWrap/>
            <w:vAlign w:val="center"/>
          </w:tcPr>
          <w:p w:rsidR="002E06DF" w:rsidRPr="006A0618" w:rsidRDefault="002E06DF" w:rsidP="00F8756A">
            <w:pPr>
              <w:jc w:val="right"/>
              <w:rPr>
                <w:rFonts w:ascii="Arial" w:hAnsi="Arial" w:cs="Arial"/>
                <w:color w:val="000000"/>
                <w:sz w:val="20"/>
                <w:szCs w:val="20"/>
                <w:lang w:val="es-PA" w:eastAsia="es-PA"/>
              </w:rPr>
            </w:pPr>
            <w:r w:rsidRPr="006A0618">
              <w:rPr>
                <w:rFonts w:ascii="Arial" w:hAnsi="Arial" w:cs="Arial"/>
                <w:color w:val="000000"/>
                <w:sz w:val="20"/>
                <w:szCs w:val="20"/>
                <w:lang w:val="es-PA" w:eastAsia="es-PA"/>
              </w:rPr>
              <w:t>60,788,894</w:t>
            </w:r>
          </w:p>
        </w:tc>
        <w:tc>
          <w:tcPr>
            <w:tcW w:w="992" w:type="dxa"/>
            <w:tcBorders>
              <w:top w:val="nil"/>
              <w:left w:val="nil"/>
              <w:bottom w:val="nil"/>
              <w:right w:val="nil"/>
            </w:tcBorders>
            <w:shd w:val="clear" w:color="auto" w:fill="FFFFFF" w:themeFill="background1"/>
            <w:noWrap/>
            <w:vAlign w:val="center"/>
          </w:tcPr>
          <w:p w:rsidR="002E06DF" w:rsidRDefault="002E06DF" w:rsidP="00F8756A">
            <w:pPr>
              <w:jc w:val="right"/>
              <w:rPr>
                <w:rFonts w:ascii="Arial" w:hAnsi="Arial" w:cs="Arial"/>
                <w:sz w:val="20"/>
                <w:szCs w:val="20"/>
              </w:rPr>
            </w:pPr>
            <w:r>
              <w:rPr>
                <w:rFonts w:ascii="Arial" w:hAnsi="Arial" w:cs="Arial"/>
                <w:sz w:val="20"/>
                <w:szCs w:val="20"/>
              </w:rPr>
              <w:t>0.5%</w:t>
            </w:r>
          </w:p>
        </w:tc>
      </w:tr>
      <w:tr w:rsidR="002E06DF" w:rsidRPr="00357282" w:rsidTr="005C75A8">
        <w:trPr>
          <w:trHeight w:val="671"/>
        </w:trPr>
        <w:tc>
          <w:tcPr>
            <w:tcW w:w="1291" w:type="dxa"/>
            <w:tcBorders>
              <w:top w:val="nil"/>
              <w:left w:val="nil"/>
              <w:bottom w:val="nil"/>
              <w:right w:val="nil"/>
            </w:tcBorders>
            <w:shd w:val="clear" w:color="auto" w:fill="D9D9D9" w:themeFill="background1" w:themeFillShade="D9"/>
            <w:noWrap/>
            <w:vAlign w:val="center"/>
          </w:tcPr>
          <w:p w:rsidR="002E06DF" w:rsidRDefault="002E06DF" w:rsidP="002E06DF">
            <w:pPr>
              <w:rPr>
                <w:rFonts w:ascii="Arial" w:hAnsi="Arial" w:cs="Arial"/>
                <w:sz w:val="20"/>
                <w:szCs w:val="20"/>
              </w:rPr>
            </w:pPr>
            <w:r>
              <w:rPr>
                <w:rFonts w:ascii="Arial" w:hAnsi="Arial" w:cs="Arial"/>
                <w:sz w:val="20"/>
                <w:szCs w:val="20"/>
              </w:rPr>
              <w:t>6402.20.10</w:t>
            </w:r>
          </w:p>
        </w:tc>
        <w:tc>
          <w:tcPr>
            <w:tcW w:w="4990" w:type="dxa"/>
            <w:tcBorders>
              <w:top w:val="nil"/>
              <w:left w:val="nil"/>
              <w:bottom w:val="nil"/>
              <w:right w:val="nil"/>
            </w:tcBorders>
            <w:shd w:val="clear" w:color="auto" w:fill="D9D9D9" w:themeFill="background1" w:themeFillShade="D9"/>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Soled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slippers</w:t>
            </w:r>
            <w:proofErr w:type="spellEnd"/>
            <w:r w:rsidRPr="002E06DF">
              <w:rPr>
                <w:rFonts w:ascii="Arial" w:hAnsi="Arial" w:cs="Arial"/>
                <w:color w:val="000000"/>
                <w:sz w:val="20"/>
                <w:szCs w:val="20"/>
                <w:lang w:val="es-PA" w:eastAsia="es-PA"/>
              </w:rPr>
              <w:t xml:space="preserve"> and </w:t>
            </w:r>
            <w:proofErr w:type="spellStart"/>
            <w:r w:rsidRPr="002E06DF">
              <w:rPr>
                <w:rFonts w:ascii="Arial" w:hAnsi="Arial" w:cs="Arial"/>
                <w:color w:val="000000"/>
                <w:sz w:val="20"/>
                <w:szCs w:val="20"/>
                <w:lang w:val="es-PA" w:eastAsia="es-PA"/>
              </w:rPr>
              <w:t>sandals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cell</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foam</w:t>
            </w:r>
            <w:proofErr w:type="spellEnd"/>
            <w:r w:rsidRPr="002E06DF">
              <w:rPr>
                <w:rFonts w:ascii="Arial" w:hAnsi="Arial" w:cs="Arial"/>
                <w:color w:val="000000"/>
                <w:sz w:val="20"/>
                <w:szCs w:val="20"/>
                <w:lang w:val="es-PA" w:eastAsia="es-PA"/>
              </w:rPr>
              <w:t xml:space="preserve"> material and top </w:t>
            </w:r>
            <w:proofErr w:type="spellStart"/>
            <w:r w:rsidRPr="002E06DF">
              <w:rPr>
                <w:rFonts w:ascii="Arial" w:hAnsi="Arial" w:cs="Arial"/>
                <w:color w:val="000000"/>
                <w:sz w:val="20"/>
                <w:szCs w:val="20"/>
                <w:lang w:val="es-PA" w:eastAsia="es-PA"/>
              </w:rPr>
              <w:t>with</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strips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flanges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that</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pass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through</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the</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instep</w:t>
            </w:r>
            <w:proofErr w:type="spellEnd"/>
            <w:r w:rsidRPr="002E06DF">
              <w:rPr>
                <w:rFonts w:ascii="Arial" w:hAnsi="Arial" w:cs="Arial"/>
                <w:color w:val="000000"/>
                <w:sz w:val="20"/>
                <w:szCs w:val="20"/>
                <w:lang w:val="es-PA" w:eastAsia="es-PA"/>
              </w:rPr>
              <w:t xml:space="preserve"> and </w:t>
            </w:r>
            <w:proofErr w:type="spellStart"/>
            <w:r w:rsidRPr="002E06DF">
              <w:rPr>
                <w:rFonts w:ascii="Arial" w:hAnsi="Arial" w:cs="Arial"/>
                <w:color w:val="000000"/>
                <w:sz w:val="20"/>
                <w:szCs w:val="20"/>
                <w:lang w:val="es-PA" w:eastAsia="es-PA"/>
              </w:rPr>
              <w:t>around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the</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big</w:t>
            </w:r>
            <w:proofErr w:type="spellEnd"/>
            <w:r w:rsidRPr="002E06DF">
              <w:rPr>
                <w:rFonts w:ascii="Arial" w:hAnsi="Arial" w:cs="Arial"/>
                <w:color w:val="000000"/>
                <w:sz w:val="20"/>
                <w:szCs w:val="20"/>
                <w:lang w:val="es-PA" w:eastAsia="es-PA"/>
              </w:rPr>
              <w:t xml:space="preserve"> toe, </w:t>
            </w:r>
            <w:proofErr w:type="spellStart"/>
            <w:r w:rsidRPr="002E06DF">
              <w:rPr>
                <w:rFonts w:ascii="Arial" w:hAnsi="Arial" w:cs="Arial"/>
                <w:color w:val="000000"/>
                <w:sz w:val="20"/>
                <w:szCs w:val="20"/>
                <w:lang w:val="es-PA" w:eastAsia="es-PA"/>
              </w:rPr>
              <w:t>rubber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plastic</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part</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D9D9D9" w:themeFill="background1" w:themeFillShade="D9"/>
            <w:noWrap/>
            <w:vAlign w:val="center"/>
          </w:tcPr>
          <w:p w:rsidR="002E06DF" w:rsidRPr="00C11972" w:rsidRDefault="002E06DF" w:rsidP="00F8756A">
            <w:pPr>
              <w:jc w:val="right"/>
              <w:rPr>
                <w:rFonts w:ascii="Arial" w:hAnsi="Arial" w:cs="Arial"/>
                <w:color w:val="000000"/>
                <w:sz w:val="20"/>
                <w:szCs w:val="20"/>
                <w:lang w:val="es-PA" w:eastAsia="es-PA"/>
              </w:rPr>
            </w:pPr>
            <w:r w:rsidRPr="006A0618">
              <w:rPr>
                <w:rFonts w:ascii="Arial" w:hAnsi="Arial" w:cs="Arial"/>
                <w:color w:val="000000"/>
                <w:sz w:val="20"/>
                <w:szCs w:val="20"/>
                <w:lang w:val="es-PA" w:eastAsia="es-PA"/>
              </w:rPr>
              <w:t>59,645,779</w:t>
            </w:r>
          </w:p>
        </w:tc>
        <w:tc>
          <w:tcPr>
            <w:tcW w:w="992" w:type="dxa"/>
            <w:tcBorders>
              <w:top w:val="nil"/>
              <w:left w:val="nil"/>
              <w:bottom w:val="nil"/>
              <w:right w:val="nil"/>
            </w:tcBorders>
            <w:shd w:val="clear" w:color="auto" w:fill="D9D9D9" w:themeFill="background1" w:themeFillShade="D9"/>
            <w:noWrap/>
            <w:vAlign w:val="center"/>
          </w:tcPr>
          <w:p w:rsidR="002E06DF" w:rsidRDefault="002E06DF" w:rsidP="00F8756A">
            <w:pPr>
              <w:jc w:val="right"/>
              <w:rPr>
                <w:rFonts w:ascii="Arial" w:hAnsi="Arial" w:cs="Arial"/>
                <w:sz w:val="20"/>
                <w:szCs w:val="20"/>
              </w:rPr>
            </w:pPr>
            <w:r>
              <w:rPr>
                <w:rFonts w:ascii="Arial" w:hAnsi="Arial" w:cs="Arial"/>
                <w:sz w:val="20"/>
                <w:szCs w:val="20"/>
              </w:rPr>
              <w:t>0.5%</w:t>
            </w:r>
          </w:p>
        </w:tc>
      </w:tr>
      <w:tr w:rsidR="002E06DF" w:rsidRPr="00357282" w:rsidTr="005C75A8">
        <w:trPr>
          <w:trHeight w:val="329"/>
        </w:trPr>
        <w:tc>
          <w:tcPr>
            <w:tcW w:w="1291" w:type="dxa"/>
            <w:tcBorders>
              <w:top w:val="nil"/>
              <w:left w:val="nil"/>
              <w:bottom w:val="nil"/>
              <w:right w:val="nil"/>
            </w:tcBorders>
            <w:shd w:val="clear" w:color="auto" w:fill="FFFFFF" w:themeFill="background1"/>
            <w:noWrap/>
            <w:vAlign w:val="center"/>
          </w:tcPr>
          <w:p w:rsidR="002E06DF" w:rsidRDefault="002E06DF" w:rsidP="002E06DF">
            <w:pPr>
              <w:rPr>
                <w:rFonts w:ascii="Arial" w:hAnsi="Arial" w:cs="Arial"/>
                <w:sz w:val="20"/>
                <w:szCs w:val="20"/>
              </w:rPr>
            </w:pPr>
            <w:r>
              <w:rPr>
                <w:rFonts w:ascii="Arial" w:hAnsi="Arial" w:cs="Arial"/>
                <w:sz w:val="20"/>
                <w:szCs w:val="20"/>
              </w:rPr>
              <w:t>6206.90.10</w:t>
            </w:r>
          </w:p>
        </w:tc>
        <w:tc>
          <w:tcPr>
            <w:tcW w:w="4990" w:type="dxa"/>
            <w:tcBorders>
              <w:top w:val="nil"/>
              <w:left w:val="nil"/>
              <w:bottom w:val="nil"/>
              <w:right w:val="nil"/>
            </w:tcBorders>
            <w:shd w:val="clear" w:color="auto" w:fill="FFFFFF" w:themeFill="background1"/>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Shirts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blouses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for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women</w:t>
            </w:r>
            <w:proofErr w:type="spellEnd"/>
            <w:r w:rsidRPr="002E06DF">
              <w:rPr>
                <w:rFonts w:ascii="Arial" w:hAnsi="Arial" w:cs="Arial"/>
                <w:color w:val="000000"/>
                <w:sz w:val="20"/>
                <w:szCs w:val="20"/>
                <w:lang w:val="es-PA" w:eastAsia="es-PA"/>
              </w:rPr>
              <w:t xml:space="preserve">, of </w:t>
            </w: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textile</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materials</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FFFFFF" w:themeFill="background1"/>
            <w:noWrap/>
            <w:vAlign w:val="center"/>
          </w:tcPr>
          <w:p w:rsidR="002E06DF" w:rsidRPr="00C11972" w:rsidRDefault="002E06DF" w:rsidP="00F8756A">
            <w:pPr>
              <w:jc w:val="right"/>
              <w:rPr>
                <w:rFonts w:ascii="Arial" w:hAnsi="Arial" w:cs="Arial"/>
                <w:color w:val="000000"/>
                <w:sz w:val="20"/>
                <w:szCs w:val="20"/>
                <w:lang w:val="es-PA" w:eastAsia="es-PA"/>
              </w:rPr>
            </w:pPr>
            <w:r w:rsidRPr="006A0618">
              <w:rPr>
                <w:rFonts w:ascii="Arial" w:hAnsi="Arial" w:cs="Arial"/>
                <w:color w:val="000000"/>
                <w:sz w:val="20"/>
                <w:szCs w:val="20"/>
                <w:lang w:val="es-PA" w:eastAsia="es-PA"/>
              </w:rPr>
              <w:t>57,921,196</w:t>
            </w:r>
          </w:p>
        </w:tc>
        <w:tc>
          <w:tcPr>
            <w:tcW w:w="992" w:type="dxa"/>
            <w:tcBorders>
              <w:top w:val="nil"/>
              <w:left w:val="nil"/>
              <w:bottom w:val="nil"/>
              <w:right w:val="nil"/>
            </w:tcBorders>
            <w:shd w:val="clear" w:color="auto" w:fill="FFFFFF" w:themeFill="background1"/>
            <w:noWrap/>
            <w:vAlign w:val="center"/>
          </w:tcPr>
          <w:p w:rsidR="002E06DF" w:rsidRDefault="002E06DF" w:rsidP="00F8756A">
            <w:pPr>
              <w:jc w:val="right"/>
              <w:rPr>
                <w:rFonts w:ascii="Arial" w:hAnsi="Arial" w:cs="Arial"/>
                <w:sz w:val="20"/>
                <w:szCs w:val="20"/>
              </w:rPr>
            </w:pPr>
            <w:r>
              <w:rPr>
                <w:rFonts w:ascii="Arial" w:hAnsi="Arial" w:cs="Arial"/>
                <w:sz w:val="20"/>
                <w:szCs w:val="20"/>
              </w:rPr>
              <w:t>0.5%</w:t>
            </w:r>
          </w:p>
        </w:tc>
      </w:tr>
      <w:tr w:rsidR="002E06DF" w:rsidRPr="00357282" w:rsidTr="002E06DF">
        <w:trPr>
          <w:trHeight w:val="1068"/>
        </w:trPr>
        <w:tc>
          <w:tcPr>
            <w:tcW w:w="1291" w:type="dxa"/>
            <w:tcBorders>
              <w:top w:val="nil"/>
              <w:left w:val="nil"/>
              <w:bottom w:val="nil"/>
              <w:right w:val="nil"/>
            </w:tcBorders>
            <w:shd w:val="clear" w:color="auto" w:fill="D9D9D9" w:themeFill="background1" w:themeFillShade="D9"/>
            <w:noWrap/>
            <w:vAlign w:val="center"/>
            <w:hideMark/>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4202</w:t>
            </w:r>
            <w:r>
              <w:rPr>
                <w:rFonts w:ascii="Arial" w:hAnsi="Arial" w:cs="Arial"/>
                <w:color w:val="000000"/>
                <w:sz w:val="20"/>
                <w:szCs w:val="20"/>
                <w:lang w:val="es-PA" w:eastAsia="es-PA"/>
              </w:rPr>
              <w:t>.</w:t>
            </w:r>
            <w:r w:rsidRPr="00357282">
              <w:rPr>
                <w:rFonts w:ascii="Arial" w:hAnsi="Arial" w:cs="Arial"/>
                <w:color w:val="000000"/>
                <w:sz w:val="20"/>
                <w:szCs w:val="20"/>
                <w:lang w:val="es-PA" w:eastAsia="es-PA"/>
              </w:rPr>
              <w:t>92</w:t>
            </w:r>
            <w:r>
              <w:rPr>
                <w:rFonts w:ascii="Arial" w:hAnsi="Arial" w:cs="Arial"/>
                <w:color w:val="000000"/>
                <w:sz w:val="20"/>
                <w:szCs w:val="20"/>
                <w:lang w:val="es-PA" w:eastAsia="es-PA"/>
              </w:rPr>
              <w:t>.</w:t>
            </w:r>
            <w:r w:rsidRPr="00357282">
              <w:rPr>
                <w:rFonts w:ascii="Arial" w:hAnsi="Arial" w:cs="Arial"/>
                <w:color w:val="000000"/>
                <w:sz w:val="20"/>
                <w:szCs w:val="20"/>
                <w:lang w:val="es-PA" w:eastAsia="es-PA"/>
              </w:rPr>
              <w:t>10</w:t>
            </w:r>
          </w:p>
        </w:tc>
        <w:tc>
          <w:tcPr>
            <w:tcW w:w="4990" w:type="dxa"/>
            <w:tcBorders>
              <w:top w:val="nil"/>
              <w:left w:val="nil"/>
              <w:bottom w:val="nil"/>
              <w:right w:val="nil"/>
            </w:tcBorders>
            <w:shd w:val="clear" w:color="auto" w:fill="D9D9D9" w:themeFill="background1" w:themeFillShade="D9"/>
          </w:tcPr>
          <w:p w:rsidR="002E06DF" w:rsidRPr="002E06DF" w:rsidRDefault="002E06DF" w:rsidP="002E06DF">
            <w:pPr>
              <w:jc w:val="both"/>
              <w:rPr>
                <w:rFonts w:ascii="Arial" w:hAnsi="Arial" w:cs="Arial"/>
                <w:color w:val="000000"/>
                <w:sz w:val="20"/>
                <w:szCs w:val="20"/>
                <w:lang w:val="es-PA" w:eastAsia="es-PA"/>
              </w:rPr>
            </w:pPr>
            <w:r w:rsidRPr="002E06DF">
              <w:rPr>
                <w:rFonts w:ascii="Arial" w:hAnsi="Arial" w:cs="Arial"/>
                <w:color w:val="000000"/>
                <w:sz w:val="20"/>
                <w:szCs w:val="20"/>
                <w:lang w:val="es-PA" w:eastAsia="es-PA"/>
              </w:rPr>
              <w:t xml:space="preserve">Bags, </w:t>
            </w:r>
            <w:proofErr w:type="spellStart"/>
            <w:r w:rsidRPr="002E06DF">
              <w:rPr>
                <w:rFonts w:ascii="Arial" w:hAnsi="Arial" w:cs="Arial"/>
                <w:color w:val="000000"/>
                <w:sz w:val="20"/>
                <w:szCs w:val="20"/>
                <w:lang w:val="es-PA" w:eastAsia="es-PA"/>
              </w:rPr>
              <w:t>backpacks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travel</w:t>
            </w:r>
            <w:proofErr w:type="spellEnd"/>
            <w:r w:rsidRPr="002E06DF">
              <w:rPr>
                <w:rFonts w:ascii="Arial" w:hAnsi="Arial" w:cs="Arial"/>
                <w:color w:val="000000"/>
                <w:sz w:val="20"/>
                <w:szCs w:val="20"/>
                <w:lang w:val="es-PA" w:eastAsia="es-PA"/>
              </w:rPr>
              <w:t xml:space="preserve"> bags, </w:t>
            </w:r>
            <w:proofErr w:type="spellStart"/>
            <w:r w:rsidRPr="002E06DF">
              <w:rPr>
                <w:rFonts w:ascii="Arial" w:hAnsi="Arial" w:cs="Arial"/>
                <w:color w:val="000000"/>
                <w:sz w:val="20"/>
                <w:szCs w:val="20"/>
                <w:lang w:val="es-PA" w:eastAsia="es-PA"/>
              </w:rPr>
              <w:t>briefcases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school</w:t>
            </w:r>
            <w:proofErr w:type="spellEnd"/>
            <w:r w:rsidRPr="002E06DF">
              <w:rPr>
                <w:rFonts w:ascii="Arial" w:hAnsi="Arial" w:cs="Arial"/>
                <w:color w:val="000000"/>
                <w:sz w:val="20"/>
                <w:szCs w:val="20"/>
                <w:lang w:val="es-PA" w:eastAsia="es-PA"/>
              </w:rPr>
              <w:t xml:space="preserve">, shopping bags, </w:t>
            </w:r>
            <w:proofErr w:type="spellStart"/>
            <w:r w:rsidRPr="002E06DF">
              <w:rPr>
                <w:rFonts w:ascii="Arial" w:hAnsi="Arial" w:cs="Arial"/>
                <w:color w:val="000000"/>
                <w:sz w:val="20"/>
                <w:szCs w:val="20"/>
                <w:lang w:val="es-PA" w:eastAsia="es-PA"/>
              </w:rPr>
              <w:t>gym</w:t>
            </w:r>
            <w:proofErr w:type="spellEnd"/>
            <w:r w:rsidRPr="002E06DF">
              <w:rPr>
                <w:rFonts w:ascii="Arial" w:hAnsi="Arial" w:cs="Arial"/>
                <w:color w:val="000000"/>
                <w:sz w:val="20"/>
                <w:szCs w:val="20"/>
                <w:lang w:val="es-PA" w:eastAsia="es-PA"/>
              </w:rPr>
              <w:t xml:space="preserve"> bags, </w:t>
            </w:r>
            <w:proofErr w:type="spellStart"/>
            <w:r w:rsidRPr="002E06DF">
              <w:rPr>
                <w:rFonts w:ascii="Arial" w:hAnsi="Arial" w:cs="Arial"/>
                <w:color w:val="000000"/>
                <w:sz w:val="20"/>
                <w:szCs w:val="20"/>
                <w:lang w:val="es-PA" w:eastAsia="es-PA"/>
              </w:rPr>
              <w:t>travel</w:t>
            </w:r>
            <w:proofErr w:type="spellEnd"/>
            <w:r w:rsidRPr="002E06DF">
              <w:rPr>
                <w:rFonts w:ascii="Arial" w:hAnsi="Arial" w:cs="Arial"/>
                <w:color w:val="000000"/>
                <w:sz w:val="20"/>
                <w:szCs w:val="20"/>
                <w:lang w:val="es-PA" w:eastAsia="es-PA"/>
              </w:rPr>
              <w:t xml:space="preserve"> cases (sets), </w:t>
            </w:r>
            <w:proofErr w:type="spellStart"/>
            <w:r w:rsidRPr="002E06DF">
              <w:rPr>
                <w:rFonts w:ascii="Arial" w:hAnsi="Arial" w:cs="Arial"/>
                <w:color w:val="000000"/>
                <w:sz w:val="20"/>
                <w:szCs w:val="20"/>
                <w:lang w:val="es-PA" w:eastAsia="es-PA"/>
              </w:rPr>
              <w:t>attachés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milliners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toiletry</w:t>
            </w:r>
            <w:proofErr w:type="spellEnd"/>
            <w:r w:rsidRPr="002E06DF">
              <w:rPr>
                <w:rFonts w:ascii="Arial" w:hAnsi="Arial" w:cs="Arial"/>
                <w:color w:val="000000"/>
                <w:sz w:val="20"/>
                <w:szCs w:val="20"/>
                <w:lang w:val="es-PA" w:eastAsia="es-PA"/>
              </w:rPr>
              <w:t xml:space="preserve"> bags and </w:t>
            </w:r>
            <w:proofErr w:type="spellStart"/>
            <w:r w:rsidRPr="002E06DF">
              <w:rPr>
                <w:rFonts w:ascii="Arial" w:hAnsi="Arial" w:cs="Arial"/>
                <w:color w:val="000000"/>
                <w:sz w:val="20"/>
                <w:szCs w:val="20"/>
                <w:lang w:val="es-PA" w:eastAsia="es-PA"/>
              </w:rPr>
              <w:t>the</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like</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with</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the</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outer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surface</w:t>
            </w:r>
            <w:proofErr w:type="spellEnd"/>
            <w:r w:rsidRPr="002E06DF">
              <w:rPr>
                <w:rFonts w:ascii="Arial" w:hAnsi="Arial" w:cs="Arial"/>
                <w:color w:val="000000"/>
                <w:sz w:val="20"/>
                <w:szCs w:val="20"/>
                <w:lang w:val="es-PA" w:eastAsia="es-PA"/>
              </w:rPr>
              <w:t xml:space="preserve"> of </w:t>
            </w:r>
            <w:proofErr w:type="spellStart"/>
            <w:r w:rsidRPr="002E06DF">
              <w:rPr>
                <w:rFonts w:ascii="Arial" w:hAnsi="Arial" w:cs="Arial"/>
                <w:color w:val="000000"/>
                <w:sz w:val="20"/>
                <w:szCs w:val="20"/>
                <w:lang w:val="es-PA" w:eastAsia="es-PA"/>
              </w:rPr>
              <w:t>sheeting</w:t>
            </w:r>
            <w:proofErr w:type="spellEnd"/>
            <w:r w:rsidRPr="002E06DF">
              <w:rPr>
                <w:rFonts w:ascii="Arial" w:hAnsi="Arial" w:cs="Arial"/>
                <w:color w:val="000000"/>
                <w:sz w:val="20"/>
                <w:szCs w:val="20"/>
                <w:lang w:val="es-PA" w:eastAsia="es-PA"/>
              </w:rPr>
              <w:t xml:space="preserve"> of </w:t>
            </w:r>
            <w:proofErr w:type="spellStart"/>
            <w:r w:rsidRPr="002E06DF">
              <w:rPr>
                <w:rFonts w:ascii="Arial" w:hAnsi="Arial" w:cs="Arial"/>
                <w:color w:val="000000"/>
                <w:sz w:val="20"/>
                <w:szCs w:val="20"/>
                <w:lang w:val="es-PA" w:eastAsia="es-PA"/>
              </w:rPr>
              <w:t>plastic</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textile</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D9D9D9" w:themeFill="background1" w:themeFillShade="D9"/>
            <w:noWrap/>
            <w:vAlign w:val="center"/>
          </w:tcPr>
          <w:p w:rsidR="002E06DF" w:rsidRPr="00357282" w:rsidRDefault="002E06DF" w:rsidP="00F8756A">
            <w:pPr>
              <w:jc w:val="right"/>
              <w:rPr>
                <w:rFonts w:ascii="Arial" w:hAnsi="Arial" w:cs="Arial"/>
                <w:color w:val="000000"/>
                <w:sz w:val="20"/>
                <w:szCs w:val="20"/>
                <w:lang w:val="es-PA" w:eastAsia="es-PA"/>
              </w:rPr>
            </w:pPr>
            <w:r w:rsidRPr="00C11972">
              <w:rPr>
                <w:rFonts w:ascii="Arial" w:hAnsi="Arial" w:cs="Arial"/>
                <w:color w:val="000000"/>
                <w:sz w:val="20"/>
                <w:szCs w:val="20"/>
                <w:lang w:val="es-PA" w:eastAsia="es-PA"/>
              </w:rPr>
              <w:t>53,229,469</w:t>
            </w:r>
          </w:p>
        </w:tc>
        <w:tc>
          <w:tcPr>
            <w:tcW w:w="992" w:type="dxa"/>
            <w:tcBorders>
              <w:top w:val="nil"/>
              <w:left w:val="nil"/>
              <w:bottom w:val="nil"/>
              <w:right w:val="nil"/>
            </w:tcBorders>
            <w:shd w:val="clear" w:color="auto" w:fill="D9D9D9" w:themeFill="background1" w:themeFillShade="D9"/>
            <w:noWrap/>
            <w:vAlign w:val="center"/>
          </w:tcPr>
          <w:p w:rsidR="002E06DF" w:rsidRDefault="002E06DF" w:rsidP="00F8756A">
            <w:pPr>
              <w:jc w:val="right"/>
              <w:rPr>
                <w:rFonts w:ascii="Arial" w:hAnsi="Arial" w:cs="Arial"/>
                <w:sz w:val="20"/>
                <w:szCs w:val="20"/>
              </w:rPr>
            </w:pPr>
            <w:r>
              <w:rPr>
                <w:rFonts w:ascii="Arial" w:hAnsi="Arial" w:cs="Arial"/>
                <w:sz w:val="20"/>
                <w:szCs w:val="20"/>
              </w:rPr>
              <w:t>0.5%</w:t>
            </w:r>
          </w:p>
        </w:tc>
      </w:tr>
      <w:tr w:rsidR="002E06DF" w:rsidRPr="00357282" w:rsidTr="002E06DF">
        <w:trPr>
          <w:trHeight w:val="264"/>
        </w:trPr>
        <w:tc>
          <w:tcPr>
            <w:tcW w:w="1291" w:type="dxa"/>
            <w:tcBorders>
              <w:top w:val="nil"/>
              <w:left w:val="nil"/>
              <w:bottom w:val="nil"/>
              <w:right w:val="nil"/>
            </w:tcBorders>
            <w:shd w:val="clear" w:color="auto" w:fill="FFFFFF" w:themeFill="background1"/>
            <w:noWrap/>
            <w:vAlign w:val="center"/>
            <w:hideMark/>
          </w:tcPr>
          <w:p w:rsidR="002E06DF" w:rsidRPr="00357282" w:rsidRDefault="002E06DF" w:rsidP="002E06DF">
            <w:pPr>
              <w:rPr>
                <w:rFonts w:ascii="Arial" w:hAnsi="Arial" w:cs="Arial"/>
                <w:color w:val="000000"/>
                <w:sz w:val="20"/>
                <w:szCs w:val="20"/>
                <w:lang w:val="es-PA" w:eastAsia="es-PA"/>
              </w:rPr>
            </w:pPr>
            <w:r w:rsidRPr="00357282">
              <w:rPr>
                <w:rFonts w:ascii="Arial" w:hAnsi="Arial" w:cs="Arial"/>
                <w:color w:val="000000"/>
                <w:sz w:val="20"/>
                <w:szCs w:val="20"/>
                <w:lang w:val="es-PA" w:eastAsia="es-PA"/>
              </w:rPr>
              <w:t>2208.30.90</w:t>
            </w:r>
          </w:p>
        </w:tc>
        <w:tc>
          <w:tcPr>
            <w:tcW w:w="4990" w:type="dxa"/>
            <w:tcBorders>
              <w:top w:val="nil"/>
              <w:left w:val="nil"/>
              <w:bottom w:val="nil"/>
              <w:right w:val="nil"/>
            </w:tcBorders>
            <w:shd w:val="clear" w:color="auto" w:fill="FFFFFF" w:themeFill="background1"/>
            <w:noWrap/>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"whiskey".</w:t>
            </w:r>
          </w:p>
        </w:tc>
        <w:tc>
          <w:tcPr>
            <w:tcW w:w="1814" w:type="dxa"/>
            <w:tcBorders>
              <w:top w:val="nil"/>
              <w:left w:val="nil"/>
              <w:bottom w:val="nil"/>
              <w:right w:val="nil"/>
            </w:tcBorders>
            <w:shd w:val="clear" w:color="auto" w:fill="FFFFFF" w:themeFill="background1"/>
            <w:noWrap/>
            <w:vAlign w:val="center"/>
          </w:tcPr>
          <w:p w:rsidR="002E06DF" w:rsidRPr="00357282" w:rsidRDefault="002E06DF" w:rsidP="00F8756A">
            <w:pPr>
              <w:jc w:val="right"/>
              <w:rPr>
                <w:rFonts w:ascii="Arial" w:hAnsi="Arial" w:cs="Arial"/>
                <w:color w:val="000000"/>
                <w:sz w:val="20"/>
                <w:szCs w:val="20"/>
                <w:lang w:val="es-PA" w:eastAsia="es-PA"/>
              </w:rPr>
            </w:pPr>
            <w:r w:rsidRPr="000128CF">
              <w:rPr>
                <w:rFonts w:ascii="Arial" w:hAnsi="Arial" w:cs="Arial"/>
                <w:color w:val="000000"/>
                <w:sz w:val="20"/>
                <w:szCs w:val="20"/>
                <w:lang w:val="es-PA" w:eastAsia="es-PA"/>
              </w:rPr>
              <w:t>47,231,986</w:t>
            </w:r>
          </w:p>
        </w:tc>
        <w:tc>
          <w:tcPr>
            <w:tcW w:w="992" w:type="dxa"/>
            <w:tcBorders>
              <w:top w:val="nil"/>
              <w:left w:val="nil"/>
              <w:bottom w:val="nil"/>
              <w:right w:val="nil"/>
            </w:tcBorders>
            <w:shd w:val="clear" w:color="auto" w:fill="FFFFFF" w:themeFill="background1"/>
            <w:noWrap/>
            <w:vAlign w:val="center"/>
          </w:tcPr>
          <w:p w:rsidR="002E06DF" w:rsidRDefault="002E06DF" w:rsidP="00F8756A">
            <w:pPr>
              <w:jc w:val="right"/>
              <w:rPr>
                <w:rFonts w:ascii="Arial" w:hAnsi="Arial" w:cs="Arial"/>
                <w:sz w:val="20"/>
                <w:szCs w:val="20"/>
              </w:rPr>
            </w:pPr>
            <w:r>
              <w:rPr>
                <w:rFonts w:ascii="Arial" w:hAnsi="Arial" w:cs="Arial"/>
                <w:sz w:val="20"/>
                <w:szCs w:val="20"/>
              </w:rPr>
              <w:t>0.4%</w:t>
            </w:r>
          </w:p>
        </w:tc>
      </w:tr>
      <w:tr w:rsidR="002E06DF" w:rsidRPr="00357282" w:rsidTr="002E06DF">
        <w:trPr>
          <w:trHeight w:val="528"/>
        </w:trPr>
        <w:tc>
          <w:tcPr>
            <w:tcW w:w="1291" w:type="dxa"/>
            <w:tcBorders>
              <w:top w:val="nil"/>
              <w:left w:val="nil"/>
              <w:bottom w:val="nil"/>
              <w:right w:val="nil"/>
            </w:tcBorders>
            <w:shd w:val="clear" w:color="auto" w:fill="D9D9D9" w:themeFill="background1" w:themeFillShade="D9"/>
            <w:noWrap/>
            <w:vAlign w:val="center"/>
          </w:tcPr>
          <w:p w:rsidR="002E06DF" w:rsidRDefault="002E06DF" w:rsidP="002E06DF">
            <w:pPr>
              <w:rPr>
                <w:rFonts w:ascii="Arial" w:hAnsi="Arial" w:cs="Arial"/>
                <w:sz w:val="20"/>
                <w:szCs w:val="20"/>
              </w:rPr>
            </w:pPr>
            <w:r>
              <w:rPr>
                <w:rFonts w:ascii="Arial" w:hAnsi="Arial" w:cs="Arial"/>
                <w:sz w:val="20"/>
                <w:szCs w:val="20"/>
              </w:rPr>
              <w:t>6204.69.29</w:t>
            </w:r>
          </w:p>
        </w:tc>
        <w:tc>
          <w:tcPr>
            <w:tcW w:w="4990" w:type="dxa"/>
            <w:tcBorders>
              <w:top w:val="nil"/>
              <w:left w:val="nil"/>
              <w:bottom w:val="nil"/>
              <w:right w:val="nil"/>
            </w:tcBorders>
            <w:shd w:val="clear" w:color="auto" w:fill="D9D9D9" w:themeFill="background1" w:themeFillShade="D9"/>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long</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knitted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crocheted</w:t>
            </w:r>
            <w:proofErr w:type="spellEnd"/>
            <w:r w:rsidRPr="002E06DF">
              <w:rPr>
                <w:rFonts w:ascii="Arial" w:hAnsi="Arial" w:cs="Arial"/>
                <w:color w:val="000000"/>
                <w:sz w:val="20"/>
                <w:szCs w:val="20"/>
                <w:lang w:val="es-PA" w:eastAsia="es-PA"/>
              </w:rPr>
              <w:t xml:space="preserve">, of </w:t>
            </w: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textile</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materials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trousers</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D9D9D9" w:themeFill="background1" w:themeFillShade="D9"/>
            <w:noWrap/>
            <w:vAlign w:val="center"/>
          </w:tcPr>
          <w:p w:rsidR="002E06DF" w:rsidRPr="004D4653" w:rsidRDefault="002E06DF" w:rsidP="00F8756A">
            <w:pPr>
              <w:jc w:val="right"/>
              <w:rPr>
                <w:rFonts w:ascii="Arial" w:hAnsi="Arial" w:cs="Arial"/>
                <w:color w:val="000000"/>
                <w:sz w:val="20"/>
                <w:szCs w:val="20"/>
                <w:lang w:val="es-PA" w:eastAsia="es-PA"/>
              </w:rPr>
            </w:pPr>
            <w:r w:rsidRPr="006A0618">
              <w:rPr>
                <w:rFonts w:ascii="Arial" w:hAnsi="Arial" w:cs="Arial"/>
                <w:color w:val="000000"/>
                <w:sz w:val="20"/>
                <w:szCs w:val="20"/>
                <w:lang w:val="es-PA" w:eastAsia="es-PA"/>
              </w:rPr>
              <w:t>44,160,182</w:t>
            </w:r>
          </w:p>
        </w:tc>
        <w:tc>
          <w:tcPr>
            <w:tcW w:w="992" w:type="dxa"/>
            <w:tcBorders>
              <w:top w:val="nil"/>
              <w:left w:val="nil"/>
              <w:bottom w:val="nil"/>
              <w:right w:val="nil"/>
            </w:tcBorders>
            <w:shd w:val="clear" w:color="auto" w:fill="D9D9D9" w:themeFill="background1" w:themeFillShade="D9"/>
            <w:noWrap/>
            <w:vAlign w:val="center"/>
          </w:tcPr>
          <w:p w:rsidR="002E06DF" w:rsidRDefault="002E06DF" w:rsidP="00F8756A">
            <w:pPr>
              <w:jc w:val="right"/>
              <w:rPr>
                <w:rFonts w:ascii="Arial" w:hAnsi="Arial" w:cs="Arial"/>
                <w:sz w:val="20"/>
                <w:szCs w:val="20"/>
              </w:rPr>
            </w:pPr>
            <w:r>
              <w:rPr>
                <w:rFonts w:ascii="Arial" w:hAnsi="Arial" w:cs="Arial"/>
                <w:sz w:val="20"/>
                <w:szCs w:val="20"/>
              </w:rPr>
              <w:t>0.4%</w:t>
            </w:r>
          </w:p>
        </w:tc>
      </w:tr>
      <w:tr w:rsidR="002E06DF" w:rsidRPr="00357282" w:rsidTr="002E06DF">
        <w:trPr>
          <w:trHeight w:val="319"/>
        </w:trPr>
        <w:tc>
          <w:tcPr>
            <w:tcW w:w="1291" w:type="dxa"/>
            <w:tcBorders>
              <w:top w:val="nil"/>
              <w:left w:val="nil"/>
              <w:bottom w:val="nil"/>
              <w:right w:val="nil"/>
            </w:tcBorders>
            <w:shd w:val="clear" w:color="auto" w:fill="auto"/>
            <w:noWrap/>
            <w:vAlign w:val="center"/>
          </w:tcPr>
          <w:p w:rsidR="002E06DF" w:rsidRDefault="002E06DF" w:rsidP="002E06DF">
            <w:pPr>
              <w:rPr>
                <w:rFonts w:ascii="Arial" w:hAnsi="Arial" w:cs="Arial"/>
                <w:sz w:val="20"/>
                <w:szCs w:val="20"/>
              </w:rPr>
            </w:pPr>
            <w:r>
              <w:rPr>
                <w:rFonts w:ascii="Arial" w:hAnsi="Arial" w:cs="Arial"/>
                <w:sz w:val="20"/>
                <w:szCs w:val="20"/>
              </w:rPr>
              <w:t>6212.10.00</w:t>
            </w:r>
          </w:p>
        </w:tc>
        <w:tc>
          <w:tcPr>
            <w:tcW w:w="4990" w:type="dxa"/>
            <w:tcBorders>
              <w:top w:val="nil"/>
              <w:left w:val="nil"/>
              <w:bottom w:val="nil"/>
              <w:right w:val="nil"/>
            </w:tcBorders>
            <w:shd w:val="clear" w:color="auto" w:fill="auto"/>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Brassieres</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bras</w:t>
            </w:r>
            <w:proofErr w:type="spellEnd"/>
            <w:proofErr w:type="gramStart"/>
            <w:r w:rsidRPr="002E06DF">
              <w:rPr>
                <w:rFonts w:ascii="Arial" w:hAnsi="Arial" w:cs="Arial"/>
                <w:color w:val="000000"/>
                <w:sz w:val="20"/>
                <w:szCs w:val="20"/>
                <w:lang w:val="es-PA" w:eastAsia="es-PA"/>
              </w:rPr>
              <w:t>),</w:t>
            </w:r>
            <w:proofErr w:type="gram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knitted</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or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crocheted</w:t>
            </w:r>
            <w:proofErr w:type="spellEnd"/>
            <w:r w:rsidRPr="002E06DF">
              <w:rPr>
                <w:rFonts w:ascii="Arial" w:hAnsi="Arial" w:cs="Arial"/>
                <w:color w:val="000000"/>
                <w:sz w:val="20"/>
                <w:szCs w:val="20"/>
                <w:lang w:val="es-PA" w:eastAsia="es-PA"/>
              </w:rPr>
              <w:t>.</w:t>
            </w:r>
          </w:p>
        </w:tc>
        <w:tc>
          <w:tcPr>
            <w:tcW w:w="1814" w:type="dxa"/>
            <w:tcBorders>
              <w:top w:val="nil"/>
              <w:left w:val="nil"/>
              <w:bottom w:val="nil"/>
              <w:right w:val="nil"/>
            </w:tcBorders>
            <w:shd w:val="clear" w:color="auto" w:fill="auto"/>
            <w:noWrap/>
            <w:vAlign w:val="center"/>
          </w:tcPr>
          <w:p w:rsidR="002E06DF" w:rsidRPr="004D4653" w:rsidRDefault="002E06DF" w:rsidP="00F8756A">
            <w:pPr>
              <w:jc w:val="right"/>
              <w:rPr>
                <w:rFonts w:ascii="Arial" w:hAnsi="Arial" w:cs="Arial"/>
                <w:color w:val="000000"/>
                <w:sz w:val="20"/>
                <w:szCs w:val="20"/>
                <w:lang w:val="es-PA" w:eastAsia="es-PA"/>
              </w:rPr>
            </w:pPr>
            <w:r w:rsidRPr="00875FCE">
              <w:rPr>
                <w:rFonts w:ascii="Arial" w:hAnsi="Arial" w:cs="Arial"/>
                <w:color w:val="000000"/>
                <w:sz w:val="20"/>
                <w:szCs w:val="20"/>
                <w:lang w:val="es-PA" w:eastAsia="es-PA"/>
              </w:rPr>
              <w:t>39,747,404</w:t>
            </w:r>
          </w:p>
        </w:tc>
        <w:tc>
          <w:tcPr>
            <w:tcW w:w="992" w:type="dxa"/>
            <w:tcBorders>
              <w:top w:val="nil"/>
              <w:left w:val="nil"/>
              <w:bottom w:val="nil"/>
              <w:right w:val="nil"/>
            </w:tcBorders>
            <w:shd w:val="clear" w:color="auto" w:fill="auto"/>
            <w:noWrap/>
            <w:vAlign w:val="center"/>
          </w:tcPr>
          <w:p w:rsidR="002E06DF" w:rsidRDefault="002E06DF" w:rsidP="00F8756A">
            <w:pPr>
              <w:jc w:val="right"/>
              <w:rPr>
                <w:rFonts w:ascii="Arial" w:hAnsi="Arial" w:cs="Arial"/>
                <w:sz w:val="20"/>
                <w:szCs w:val="20"/>
              </w:rPr>
            </w:pPr>
            <w:r>
              <w:rPr>
                <w:rFonts w:ascii="Arial" w:hAnsi="Arial" w:cs="Arial"/>
                <w:sz w:val="20"/>
                <w:szCs w:val="20"/>
              </w:rPr>
              <w:t>0.3%</w:t>
            </w:r>
          </w:p>
        </w:tc>
      </w:tr>
      <w:tr w:rsidR="002E06DF" w:rsidRPr="00357282" w:rsidTr="002E06DF">
        <w:trPr>
          <w:trHeight w:val="264"/>
        </w:trPr>
        <w:tc>
          <w:tcPr>
            <w:tcW w:w="1291" w:type="dxa"/>
            <w:tcBorders>
              <w:top w:val="nil"/>
              <w:left w:val="nil"/>
              <w:bottom w:val="nil"/>
              <w:right w:val="nil"/>
            </w:tcBorders>
            <w:shd w:val="clear" w:color="auto" w:fill="D9D9D9" w:themeFill="background1" w:themeFillShade="D9"/>
            <w:noWrap/>
            <w:vAlign w:val="bottom"/>
            <w:hideMark/>
          </w:tcPr>
          <w:p w:rsidR="002E06DF" w:rsidRPr="00357282" w:rsidRDefault="002E06DF" w:rsidP="00F8756A">
            <w:pPr>
              <w:rPr>
                <w:rFonts w:ascii="Arial" w:hAnsi="Arial" w:cs="Arial"/>
                <w:color w:val="000000"/>
                <w:sz w:val="20"/>
                <w:szCs w:val="20"/>
                <w:lang w:val="es-PA" w:eastAsia="es-PA"/>
              </w:rPr>
            </w:pPr>
          </w:p>
        </w:tc>
        <w:tc>
          <w:tcPr>
            <w:tcW w:w="4990" w:type="dxa"/>
            <w:tcBorders>
              <w:top w:val="nil"/>
              <w:left w:val="nil"/>
              <w:bottom w:val="nil"/>
              <w:right w:val="nil"/>
            </w:tcBorders>
            <w:shd w:val="clear" w:color="auto" w:fill="D9D9D9" w:themeFill="background1" w:themeFillShade="D9"/>
          </w:tcPr>
          <w:p w:rsidR="002E06DF" w:rsidRPr="002E06DF" w:rsidRDefault="002E06DF" w:rsidP="002E06DF">
            <w:pPr>
              <w:jc w:val="both"/>
              <w:rPr>
                <w:rFonts w:ascii="Arial" w:hAnsi="Arial" w:cs="Arial"/>
                <w:color w:val="000000"/>
                <w:sz w:val="20"/>
                <w:szCs w:val="20"/>
                <w:lang w:val="es-PA" w:eastAsia="es-PA"/>
              </w:rPr>
            </w:pPr>
            <w:proofErr w:type="spellStart"/>
            <w:r w:rsidRPr="002E06DF">
              <w:rPr>
                <w:rFonts w:ascii="Arial" w:hAnsi="Arial" w:cs="Arial"/>
                <w:color w:val="000000"/>
                <w:sz w:val="20"/>
                <w:szCs w:val="20"/>
                <w:lang w:val="es-PA" w:eastAsia="es-PA"/>
              </w:rPr>
              <w:t>Other</w:t>
            </w:r>
            <w:proofErr w:type="spellEnd"/>
            <w:r w:rsidRPr="002E06DF">
              <w:rPr>
                <w:rFonts w:ascii="Arial" w:hAnsi="Arial" w:cs="Arial"/>
                <w:color w:val="000000"/>
                <w:sz w:val="20"/>
                <w:szCs w:val="20"/>
                <w:lang w:val="es-PA" w:eastAsia="es-PA"/>
              </w:rPr>
              <w:t xml:space="preserve"> </w:t>
            </w:r>
            <w:proofErr w:type="spellStart"/>
            <w:r w:rsidRPr="002E06DF">
              <w:rPr>
                <w:rFonts w:ascii="Arial" w:hAnsi="Arial" w:cs="Arial"/>
                <w:color w:val="000000"/>
                <w:sz w:val="20"/>
                <w:szCs w:val="20"/>
                <w:lang w:val="es-PA" w:eastAsia="es-PA"/>
              </w:rPr>
              <w:t>product</w:t>
            </w:r>
            <w:proofErr w:type="spellEnd"/>
            <w:r w:rsidRPr="002E06DF">
              <w:rPr>
                <w:rFonts w:ascii="Arial" w:hAnsi="Arial" w:cs="Arial"/>
                <w:color w:val="000000"/>
                <w:sz w:val="20"/>
                <w:szCs w:val="20"/>
                <w:lang w:val="es-PA" w:eastAsia="es-PA"/>
              </w:rPr>
              <w:t xml:space="preserve"> Re-</w:t>
            </w:r>
            <w:proofErr w:type="spellStart"/>
            <w:r w:rsidRPr="002E06DF">
              <w:rPr>
                <w:rFonts w:ascii="Arial" w:hAnsi="Arial" w:cs="Arial"/>
                <w:color w:val="000000"/>
                <w:sz w:val="20"/>
                <w:szCs w:val="20"/>
                <w:lang w:val="es-PA" w:eastAsia="es-PA"/>
              </w:rPr>
              <w:t>Exported</w:t>
            </w:r>
            <w:proofErr w:type="spellEnd"/>
          </w:p>
        </w:tc>
        <w:tc>
          <w:tcPr>
            <w:tcW w:w="1814" w:type="dxa"/>
            <w:tcBorders>
              <w:top w:val="nil"/>
              <w:left w:val="nil"/>
              <w:bottom w:val="nil"/>
              <w:right w:val="nil"/>
            </w:tcBorders>
            <w:shd w:val="clear" w:color="auto" w:fill="D9D9D9" w:themeFill="background1" w:themeFillShade="D9"/>
            <w:noWrap/>
            <w:vAlign w:val="center"/>
          </w:tcPr>
          <w:p w:rsidR="002E06DF" w:rsidRPr="00357282" w:rsidRDefault="002E06DF" w:rsidP="00F8756A">
            <w:pPr>
              <w:jc w:val="right"/>
              <w:rPr>
                <w:rFonts w:ascii="Arial" w:hAnsi="Arial" w:cs="Arial"/>
                <w:color w:val="000000"/>
                <w:sz w:val="20"/>
                <w:szCs w:val="20"/>
                <w:lang w:val="es-PA" w:eastAsia="es-PA"/>
              </w:rPr>
            </w:pPr>
            <w:r w:rsidRPr="00922BB5">
              <w:rPr>
                <w:rFonts w:ascii="Arial" w:hAnsi="Arial" w:cs="Arial"/>
                <w:color w:val="000000"/>
                <w:sz w:val="20"/>
                <w:szCs w:val="20"/>
                <w:lang w:val="es-PA" w:eastAsia="es-PA"/>
              </w:rPr>
              <w:t>6,357,576,428.00</w:t>
            </w:r>
          </w:p>
        </w:tc>
        <w:tc>
          <w:tcPr>
            <w:tcW w:w="992" w:type="dxa"/>
            <w:tcBorders>
              <w:top w:val="nil"/>
              <w:left w:val="nil"/>
              <w:bottom w:val="nil"/>
              <w:right w:val="nil"/>
            </w:tcBorders>
            <w:shd w:val="clear" w:color="auto" w:fill="D9D9D9" w:themeFill="background1" w:themeFillShade="D9"/>
            <w:noWrap/>
            <w:vAlign w:val="center"/>
          </w:tcPr>
          <w:p w:rsidR="002E06DF" w:rsidRDefault="002E06DF" w:rsidP="00F8756A">
            <w:pPr>
              <w:jc w:val="right"/>
              <w:rPr>
                <w:rFonts w:ascii="Arial" w:hAnsi="Arial" w:cs="Arial"/>
                <w:sz w:val="20"/>
                <w:szCs w:val="20"/>
              </w:rPr>
            </w:pPr>
            <w:r>
              <w:rPr>
                <w:rFonts w:ascii="Arial" w:hAnsi="Arial" w:cs="Arial"/>
                <w:sz w:val="20"/>
                <w:szCs w:val="20"/>
              </w:rPr>
              <w:t>55.0%</w:t>
            </w:r>
          </w:p>
        </w:tc>
      </w:tr>
      <w:tr w:rsidR="002E06DF" w:rsidRPr="00357282" w:rsidTr="002E06DF">
        <w:trPr>
          <w:trHeight w:val="264"/>
        </w:trPr>
        <w:tc>
          <w:tcPr>
            <w:tcW w:w="1291" w:type="dxa"/>
            <w:tcBorders>
              <w:top w:val="nil"/>
              <w:left w:val="nil"/>
              <w:bottom w:val="single" w:sz="8" w:space="0" w:color="000000"/>
              <w:right w:val="nil"/>
            </w:tcBorders>
            <w:shd w:val="clear" w:color="auto" w:fill="auto"/>
            <w:noWrap/>
            <w:vAlign w:val="bottom"/>
            <w:hideMark/>
          </w:tcPr>
          <w:p w:rsidR="002E06DF" w:rsidRPr="00357282" w:rsidRDefault="002E06DF" w:rsidP="00F8756A">
            <w:pPr>
              <w:rPr>
                <w:rFonts w:ascii="Arial" w:hAnsi="Arial" w:cs="Arial"/>
                <w:color w:val="000000"/>
                <w:sz w:val="20"/>
                <w:szCs w:val="20"/>
                <w:lang w:val="es-PA" w:eastAsia="es-PA"/>
              </w:rPr>
            </w:pPr>
          </w:p>
        </w:tc>
        <w:tc>
          <w:tcPr>
            <w:tcW w:w="4990" w:type="dxa"/>
            <w:tcBorders>
              <w:top w:val="nil"/>
              <w:left w:val="nil"/>
              <w:bottom w:val="single" w:sz="8" w:space="0" w:color="000000"/>
              <w:right w:val="nil"/>
            </w:tcBorders>
            <w:shd w:val="clear" w:color="auto" w:fill="auto"/>
          </w:tcPr>
          <w:p w:rsidR="002E06DF" w:rsidRPr="005C75A8" w:rsidRDefault="005C75A8" w:rsidP="002E06DF">
            <w:pPr>
              <w:jc w:val="both"/>
              <w:rPr>
                <w:rFonts w:ascii="Arial" w:hAnsi="Arial" w:cs="Arial"/>
                <w:b/>
                <w:color w:val="000000"/>
                <w:sz w:val="20"/>
                <w:szCs w:val="20"/>
                <w:lang w:val="en-US" w:eastAsia="es-PA"/>
              </w:rPr>
            </w:pPr>
            <w:r w:rsidRPr="005C75A8">
              <w:rPr>
                <w:rFonts w:ascii="Arial" w:hAnsi="Arial" w:cs="Arial"/>
                <w:b/>
                <w:color w:val="000000"/>
                <w:sz w:val="20"/>
                <w:szCs w:val="20"/>
                <w:lang w:val="en-US" w:eastAsia="es-PA"/>
              </w:rPr>
              <w:t>Total Re-exports by CFZ in 2015</w:t>
            </w:r>
          </w:p>
        </w:tc>
        <w:tc>
          <w:tcPr>
            <w:tcW w:w="1814" w:type="dxa"/>
            <w:tcBorders>
              <w:top w:val="nil"/>
              <w:left w:val="nil"/>
              <w:bottom w:val="single" w:sz="8" w:space="0" w:color="000000"/>
              <w:right w:val="nil"/>
            </w:tcBorders>
            <w:shd w:val="clear" w:color="auto" w:fill="auto"/>
            <w:noWrap/>
            <w:vAlign w:val="center"/>
          </w:tcPr>
          <w:p w:rsidR="002E06DF" w:rsidRPr="002E06DF" w:rsidRDefault="002E06DF" w:rsidP="00F8756A">
            <w:pPr>
              <w:jc w:val="right"/>
              <w:rPr>
                <w:rFonts w:ascii="Arial" w:hAnsi="Arial" w:cs="Arial"/>
                <w:b/>
                <w:bCs/>
                <w:color w:val="000000"/>
                <w:sz w:val="20"/>
                <w:szCs w:val="20"/>
                <w:lang w:val="es-PA" w:eastAsia="es-PA"/>
              </w:rPr>
            </w:pPr>
            <w:r w:rsidRPr="002E06DF">
              <w:rPr>
                <w:rFonts w:ascii="Arial" w:hAnsi="Arial" w:cs="Arial"/>
                <w:b/>
                <w:bCs/>
                <w:color w:val="000000"/>
                <w:sz w:val="20"/>
                <w:szCs w:val="20"/>
                <w:lang w:val="es-PA" w:eastAsia="es-PA"/>
              </w:rPr>
              <w:t>11,365,543,919.00</w:t>
            </w:r>
          </w:p>
        </w:tc>
        <w:tc>
          <w:tcPr>
            <w:tcW w:w="992" w:type="dxa"/>
            <w:tcBorders>
              <w:top w:val="nil"/>
              <w:left w:val="nil"/>
              <w:bottom w:val="single" w:sz="8" w:space="0" w:color="000000"/>
              <w:right w:val="nil"/>
            </w:tcBorders>
            <w:shd w:val="clear" w:color="auto" w:fill="auto"/>
            <w:noWrap/>
            <w:vAlign w:val="center"/>
          </w:tcPr>
          <w:p w:rsidR="002E06DF" w:rsidRPr="002E06DF" w:rsidRDefault="002E06DF" w:rsidP="00F8756A">
            <w:pPr>
              <w:jc w:val="right"/>
              <w:rPr>
                <w:rFonts w:ascii="Arial" w:hAnsi="Arial" w:cs="Arial"/>
                <w:b/>
                <w:sz w:val="20"/>
                <w:szCs w:val="20"/>
              </w:rPr>
            </w:pPr>
            <w:r w:rsidRPr="002E06DF">
              <w:rPr>
                <w:rFonts w:ascii="Arial" w:hAnsi="Arial" w:cs="Arial"/>
                <w:b/>
                <w:sz w:val="20"/>
                <w:szCs w:val="20"/>
              </w:rPr>
              <w:t>100.0%</w:t>
            </w:r>
          </w:p>
        </w:tc>
      </w:tr>
    </w:tbl>
    <w:p w:rsidR="00D83758" w:rsidRPr="00302BA2" w:rsidRDefault="00D83758" w:rsidP="00487366">
      <w:pPr>
        <w:spacing w:line="360" w:lineRule="auto"/>
        <w:jc w:val="both"/>
        <w:rPr>
          <w:b/>
          <w:u w:val="single"/>
          <w:lang w:val="en-US"/>
        </w:rPr>
      </w:pPr>
    </w:p>
    <w:p w:rsidR="00487366" w:rsidRPr="00983790" w:rsidRDefault="00983790" w:rsidP="00487366">
      <w:pPr>
        <w:spacing w:line="360" w:lineRule="auto"/>
        <w:jc w:val="both"/>
        <w:rPr>
          <w:b/>
          <w:u w:val="single"/>
          <w:lang w:val="en-US"/>
        </w:rPr>
      </w:pPr>
      <w:r w:rsidRPr="00983790">
        <w:rPr>
          <w:b/>
          <w:u w:val="single"/>
          <w:lang w:val="en-US"/>
        </w:rPr>
        <w:t>Major Import products to Colon Free Zone in</w:t>
      </w:r>
      <w:r w:rsidR="009E24E0" w:rsidRPr="00983790">
        <w:rPr>
          <w:b/>
          <w:u w:val="single"/>
          <w:lang w:val="en-US"/>
        </w:rPr>
        <w:t xml:space="preserve"> </w:t>
      </w:r>
      <w:r w:rsidR="002E06DF">
        <w:rPr>
          <w:b/>
          <w:u w:val="single"/>
          <w:lang w:val="en-US"/>
        </w:rPr>
        <w:t>2015</w:t>
      </w:r>
    </w:p>
    <w:tbl>
      <w:tblPr>
        <w:tblW w:w="0" w:type="auto"/>
        <w:tblInd w:w="55" w:type="dxa"/>
        <w:tblLayout w:type="fixed"/>
        <w:tblCellMar>
          <w:left w:w="70" w:type="dxa"/>
          <w:right w:w="70" w:type="dxa"/>
        </w:tblCellMar>
        <w:tblLook w:val="04A0" w:firstRow="1" w:lastRow="0" w:firstColumn="1" w:lastColumn="0" w:noHBand="0" w:noVBand="1"/>
      </w:tblPr>
      <w:tblGrid>
        <w:gridCol w:w="1291"/>
        <w:gridCol w:w="4592"/>
        <w:gridCol w:w="1787"/>
        <w:gridCol w:w="919"/>
      </w:tblGrid>
      <w:tr w:rsidR="002E06DF" w:rsidRPr="0032458A" w:rsidTr="00F8756A">
        <w:trPr>
          <w:trHeight w:val="264"/>
        </w:trPr>
        <w:tc>
          <w:tcPr>
            <w:tcW w:w="1291" w:type="dxa"/>
            <w:tcBorders>
              <w:top w:val="single" w:sz="8" w:space="0" w:color="000000"/>
              <w:left w:val="nil"/>
              <w:bottom w:val="single" w:sz="8" w:space="0" w:color="000000"/>
              <w:right w:val="nil"/>
            </w:tcBorders>
            <w:shd w:val="clear" w:color="4F81BD" w:fill="4F81BD"/>
            <w:noWrap/>
            <w:vAlign w:val="bottom"/>
            <w:hideMark/>
          </w:tcPr>
          <w:p w:rsidR="002E06DF" w:rsidRPr="0032458A" w:rsidRDefault="002E06DF" w:rsidP="00F8756A">
            <w:pPr>
              <w:rPr>
                <w:rFonts w:ascii="Arial" w:hAnsi="Arial" w:cs="Arial"/>
                <w:b/>
                <w:bCs/>
                <w:color w:val="FFFFFF"/>
                <w:sz w:val="20"/>
                <w:szCs w:val="20"/>
                <w:lang w:val="es-PA" w:eastAsia="es-PA"/>
              </w:rPr>
            </w:pPr>
            <w:proofErr w:type="spellStart"/>
            <w:r>
              <w:rPr>
                <w:rFonts w:ascii="Arial" w:hAnsi="Arial" w:cs="Arial"/>
                <w:b/>
                <w:bCs/>
                <w:color w:val="FFFFFF"/>
                <w:sz w:val="20"/>
                <w:szCs w:val="20"/>
                <w:lang w:val="es-PA" w:eastAsia="es-PA"/>
              </w:rPr>
              <w:t>Tariff</w:t>
            </w:r>
            <w:proofErr w:type="spellEnd"/>
            <w:r>
              <w:rPr>
                <w:rFonts w:ascii="Arial" w:hAnsi="Arial" w:cs="Arial"/>
                <w:b/>
                <w:bCs/>
                <w:color w:val="FFFFFF"/>
                <w:sz w:val="20"/>
                <w:szCs w:val="20"/>
                <w:lang w:val="es-PA" w:eastAsia="es-PA"/>
              </w:rPr>
              <w:t xml:space="preserve"> </w:t>
            </w:r>
            <w:proofErr w:type="spellStart"/>
            <w:r>
              <w:rPr>
                <w:rFonts w:ascii="Arial" w:hAnsi="Arial" w:cs="Arial"/>
                <w:b/>
                <w:bCs/>
                <w:color w:val="FFFFFF"/>
                <w:sz w:val="20"/>
                <w:szCs w:val="20"/>
                <w:lang w:val="es-PA" w:eastAsia="es-PA"/>
              </w:rPr>
              <w:t>code</w:t>
            </w:r>
            <w:proofErr w:type="spellEnd"/>
          </w:p>
        </w:tc>
        <w:tc>
          <w:tcPr>
            <w:tcW w:w="4592" w:type="dxa"/>
            <w:tcBorders>
              <w:top w:val="single" w:sz="8" w:space="0" w:color="000000"/>
              <w:left w:val="nil"/>
              <w:bottom w:val="single" w:sz="8" w:space="0" w:color="000000"/>
              <w:right w:val="nil"/>
            </w:tcBorders>
            <w:shd w:val="clear" w:color="4F81BD" w:fill="4F81BD"/>
            <w:noWrap/>
            <w:vAlign w:val="bottom"/>
            <w:hideMark/>
          </w:tcPr>
          <w:p w:rsidR="002E06DF" w:rsidRPr="0032458A" w:rsidRDefault="002E06DF" w:rsidP="00F8756A">
            <w:pPr>
              <w:rPr>
                <w:rFonts w:ascii="Arial" w:hAnsi="Arial" w:cs="Arial"/>
                <w:b/>
                <w:bCs/>
                <w:color w:val="FFFFFF"/>
                <w:sz w:val="20"/>
                <w:szCs w:val="20"/>
                <w:lang w:val="es-PA" w:eastAsia="es-PA"/>
              </w:rPr>
            </w:pPr>
            <w:r w:rsidRPr="0032458A">
              <w:rPr>
                <w:rFonts w:ascii="Arial" w:hAnsi="Arial" w:cs="Arial"/>
                <w:b/>
                <w:bCs/>
                <w:color w:val="FFFFFF"/>
                <w:sz w:val="20"/>
                <w:szCs w:val="20"/>
                <w:lang w:val="es-PA" w:eastAsia="es-PA"/>
              </w:rPr>
              <w:t xml:space="preserve">Productos Importados por ZLC </w:t>
            </w:r>
            <w:r>
              <w:rPr>
                <w:rFonts w:ascii="Arial" w:hAnsi="Arial" w:cs="Arial"/>
                <w:b/>
                <w:bCs/>
                <w:color w:val="FFFFFF"/>
                <w:sz w:val="20"/>
                <w:szCs w:val="20"/>
                <w:lang w:val="es-PA" w:eastAsia="es-PA"/>
              </w:rPr>
              <w:t>al</w:t>
            </w:r>
            <w:r w:rsidRPr="0032458A">
              <w:rPr>
                <w:rFonts w:ascii="Arial" w:hAnsi="Arial" w:cs="Arial"/>
                <w:b/>
                <w:bCs/>
                <w:color w:val="FFFFFF"/>
                <w:sz w:val="20"/>
                <w:szCs w:val="20"/>
                <w:lang w:val="es-PA" w:eastAsia="es-PA"/>
              </w:rPr>
              <w:t xml:space="preserve"> 2015</w:t>
            </w:r>
          </w:p>
        </w:tc>
        <w:tc>
          <w:tcPr>
            <w:tcW w:w="1787" w:type="dxa"/>
            <w:tcBorders>
              <w:top w:val="single" w:sz="8" w:space="0" w:color="000000"/>
              <w:left w:val="nil"/>
              <w:bottom w:val="single" w:sz="8" w:space="0" w:color="000000"/>
              <w:right w:val="nil"/>
            </w:tcBorders>
            <w:shd w:val="clear" w:color="4F81BD" w:fill="4F81BD"/>
            <w:noWrap/>
            <w:vAlign w:val="center"/>
            <w:hideMark/>
          </w:tcPr>
          <w:p w:rsidR="002E06DF" w:rsidRPr="0032458A" w:rsidRDefault="002E06DF" w:rsidP="00F8756A">
            <w:pPr>
              <w:jc w:val="center"/>
              <w:rPr>
                <w:rFonts w:ascii="Arial" w:hAnsi="Arial" w:cs="Arial"/>
                <w:b/>
                <w:bCs/>
                <w:color w:val="FFFFFF"/>
                <w:sz w:val="20"/>
                <w:szCs w:val="20"/>
                <w:lang w:val="es-PA" w:eastAsia="es-PA"/>
              </w:rPr>
            </w:pPr>
            <w:r w:rsidRPr="0032458A">
              <w:rPr>
                <w:rFonts w:ascii="Arial" w:hAnsi="Arial" w:cs="Arial"/>
                <w:b/>
                <w:bCs/>
                <w:color w:val="FFFFFF"/>
                <w:sz w:val="20"/>
                <w:szCs w:val="20"/>
                <w:lang w:val="es-PA" w:eastAsia="es-PA"/>
              </w:rPr>
              <w:t>CIF</w:t>
            </w:r>
            <w:r>
              <w:rPr>
                <w:rFonts w:ascii="Arial" w:hAnsi="Arial" w:cs="Arial"/>
                <w:b/>
                <w:bCs/>
                <w:color w:val="FFFFFF"/>
                <w:sz w:val="20"/>
                <w:szCs w:val="20"/>
                <w:lang w:val="es-PA" w:eastAsia="es-PA"/>
              </w:rPr>
              <w:t xml:space="preserve"> </w:t>
            </w:r>
            <w:proofErr w:type="spellStart"/>
            <w:r>
              <w:rPr>
                <w:rFonts w:ascii="Arial" w:hAnsi="Arial" w:cs="Arial"/>
                <w:b/>
                <w:bCs/>
                <w:color w:val="FFFFFF"/>
                <w:sz w:val="20"/>
                <w:szCs w:val="20"/>
                <w:lang w:val="es-PA" w:eastAsia="es-PA"/>
              </w:rPr>
              <w:t>value</w:t>
            </w:r>
            <w:proofErr w:type="spellEnd"/>
            <w:r w:rsidRPr="0032458A">
              <w:rPr>
                <w:rFonts w:ascii="Arial" w:hAnsi="Arial" w:cs="Arial"/>
                <w:b/>
                <w:bCs/>
                <w:color w:val="FFFFFF"/>
                <w:sz w:val="20"/>
                <w:szCs w:val="20"/>
                <w:lang w:val="es-PA" w:eastAsia="es-PA"/>
              </w:rPr>
              <w:t xml:space="preserve"> US$</w:t>
            </w:r>
          </w:p>
        </w:tc>
        <w:tc>
          <w:tcPr>
            <w:tcW w:w="919" w:type="dxa"/>
            <w:tcBorders>
              <w:top w:val="single" w:sz="8" w:space="0" w:color="000000"/>
              <w:left w:val="nil"/>
              <w:bottom w:val="single" w:sz="8" w:space="0" w:color="000000"/>
              <w:right w:val="nil"/>
            </w:tcBorders>
            <w:shd w:val="clear" w:color="4F81BD" w:fill="4F81BD"/>
            <w:noWrap/>
            <w:vAlign w:val="bottom"/>
            <w:hideMark/>
          </w:tcPr>
          <w:p w:rsidR="002E06DF" w:rsidRPr="0032458A" w:rsidRDefault="002E06DF" w:rsidP="00F8756A">
            <w:pPr>
              <w:rPr>
                <w:rFonts w:ascii="Arial" w:hAnsi="Arial" w:cs="Arial"/>
                <w:b/>
                <w:bCs/>
                <w:color w:val="FFFFFF"/>
                <w:sz w:val="20"/>
                <w:szCs w:val="20"/>
                <w:lang w:val="es-PA" w:eastAsia="es-PA"/>
              </w:rPr>
            </w:pPr>
            <w:r>
              <w:rPr>
                <w:rFonts w:ascii="Arial" w:hAnsi="Arial" w:cs="Arial"/>
                <w:b/>
                <w:bCs/>
                <w:color w:val="FFFFFF"/>
                <w:sz w:val="20"/>
                <w:szCs w:val="20"/>
                <w:lang w:val="es-PA" w:eastAsia="es-PA"/>
              </w:rPr>
              <w:t xml:space="preserve">% share </w:t>
            </w:r>
            <w:proofErr w:type="spellStart"/>
            <w:r>
              <w:rPr>
                <w:rFonts w:ascii="Arial" w:hAnsi="Arial" w:cs="Arial"/>
                <w:b/>
                <w:bCs/>
                <w:color w:val="FFFFFF"/>
                <w:sz w:val="20"/>
                <w:szCs w:val="20"/>
                <w:lang w:val="es-PA" w:eastAsia="es-PA"/>
              </w:rPr>
              <w:t>on</w:t>
            </w:r>
            <w:proofErr w:type="spellEnd"/>
            <w:r w:rsidRPr="0032458A">
              <w:rPr>
                <w:rFonts w:ascii="Arial" w:hAnsi="Arial" w:cs="Arial"/>
                <w:b/>
                <w:bCs/>
                <w:color w:val="FFFFFF"/>
                <w:sz w:val="20"/>
                <w:szCs w:val="20"/>
                <w:lang w:val="es-PA" w:eastAsia="es-PA"/>
              </w:rPr>
              <w:t xml:space="preserve"> Total</w:t>
            </w:r>
          </w:p>
        </w:tc>
      </w:tr>
      <w:tr w:rsidR="005C75A8" w:rsidRPr="0032458A" w:rsidTr="0096780A">
        <w:trPr>
          <w:trHeight w:val="264"/>
        </w:trPr>
        <w:tc>
          <w:tcPr>
            <w:tcW w:w="1291" w:type="dxa"/>
            <w:tcBorders>
              <w:top w:val="nil"/>
              <w:left w:val="nil"/>
              <w:bottom w:val="nil"/>
              <w:right w:val="nil"/>
            </w:tcBorders>
            <w:shd w:val="clear" w:color="D9D9D9" w:fill="D9D9D9"/>
            <w:noWrap/>
            <w:vAlign w:val="center"/>
            <w:hideMark/>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2935.00.00</w:t>
            </w:r>
          </w:p>
        </w:tc>
        <w:tc>
          <w:tcPr>
            <w:tcW w:w="4592" w:type="dxa"/>
            <w:tcBorders>
              <w:top w:val="nil"/>
              <w:left w:val="nil"/>
              <w:bottom w:val="nil"/>
              <w:right w:val="nil"/>
            </w:tcBorders>
            <w:shd w:val="clear" w:color="D9D9D9" w:fill="D9D9D9"/>
            <w:noWrap/>
          </w:tcPr>
          <w:p w:rsidR="005C75A8" w:rsidRPr="005C75A8" w:rsidRDefault="005C75A8" w:rsidP="005C75A8">
            <w:pPr>
              <w:jc w:val="both"/>
              <w:rPr>
                <w:rFonts w:ascii="Arial" w:hAnsi="Arial" w:cs="Arial"/>
                <w:color w:val="000000"/>
                <w:sz w:val="20"/>
                <w:szCs w:val="20"/>
                <w:lang w:val="es-PA" w:eastAsia="es-PA"/>
              </w:rPr>
            </w:pPr>
            <w:proofErr w:type="spellStart"/>
            <w:proofErr w:type="gramStart"/>
            <w:r w:rsidRPr="005C75A8">
              <w:rPr>
                <w:rFonts w:ascii="Arial" w:hAnsi="Arial" w:cs="Arial"/>
                <w:color w:val="000000"/>
                <w:sz w:val="20"/>
                <w:szCs w:val="20"/>
                <w:lang w:val="es-PA" w:eastAsia="es-PA"/>
              </w:rPr>
              <w:t>sulfonamides</w:t>
            </w:r>
            <w:proofErr w:type="spellEnd"/>
            <w:proofErr w:type="gramEnd"/>
            <w:r w:rsidRPr="005C75A8">
              <w:rPr>
                <w:rFonts w:ascii="Arial" w:hAnsi="Arial" w:cs="Arial"/>
                <w:color w:val="000000"/>
                <w:sz w:val="20"/>
                <w:szCs w:val="20"/>
                <w:lang w:val="es-PA" w:eastAsia="es-PA"/>
              </w:rPr>
              <w:t>.</w:t>
            </w:r>
          </w:p>
        </w:tc>
        <w:tc>
          <w:tcPr>
            <w:tcW w:w="1787" w:type="dxa"/>
            <w:tcBorders>
              <w:top w:val="nil"/>
              <w:left w:val="nil"/>
              <w:bottom w:val="nil"/>
              <w:right w:val="nil"/>
            </w:tcBorders>
            <w:shd w:val="clear" w:color="D9D9D9" w:fill="D9D9D9"/>
            <w:noWrap/>
            <w:vAlign w:val="center"/>
          </w:tcPr>
          <w:p w:rsidR="005C75A8" w:rsidRPr="0032458A" w:rsidRDefault="005C75A8" w:rsidP="00F8756A">
            <w:pPr>
              <w:jc w:val="right"/>
              <w:rPr>
                <w:rFonts w:ascii="Arial" w:hAnsi="Arial" w:cs="Arial"/>
                <w:color w:val="000000"/>
                <w:sz w:val="20"/>
                <w:szCs w:val="20"/>
                <w:lang w:val="es-PA" w:eastAsia="es-PA"/>
              </w:rPr>
            </w:pPr>
            <w:r w:rsidRPr="0070016D">
              <w:rPr>
                <w:rFonts w:ascii="Arial" w:hAnsi="Arial" w:cs="Arial"/>
                <w:color w:val="000000"/>
                <w:sz w:val="20"/>
                <w:szCs w:val="20"/>
                <w:lang w:val="es-PA" w:eastAsia="es-PA"/>
              </w:rPr>
              <w:t>1,183,007,969</w:t>
            </w:r>
          </w:p>
        </w:tc>
        <w:tc>
          <w:tcPr>
            <w:tcW w:w="919" w:type="dxa"/>
            <w:tcBorders>
              <w:top w:val="nil"/>
              <w:left w:val="nil"/>
              <w:bottom w:val="nil"/>
              <w:right w:val="nil"/>
            </w:tcBorders>
            <w:shd w:val="clear" w:color="D9D9D9" w:fill="D9D9D9"/>
            <w:noWrap/>
            <w:vAlign w:val="center"/>
          </w:tcPr>
          <w:p w:rsidR="005C75A8" w:rsidRDefault="005C75A8" w:rsidP="00F8756A">
            <w:pPr>
              <w:jc w:val="right"/>
              <w:rPr>
                <w:rFonts w:ascii="Arial" w:hAnsi="Arial" w:cs="Arial"/>
                <w:sz w:val="20"/>
                <w:szCs w:val="20"/>
              </w:rPr>
            </w:pPr>
            <w:r>
              <w:rPr>
                <w:rFonts w:ascii="Arial" w:hAnsi="Arial" w:cs="Arial"/>
                <w:sz w:val="20"/>
                <w:szCs w:val="20"/>
              </w:rPr>
              <w:t>11.4%</w:t>
            </w:r>
          </w:p>
        </w:tc>
      </w:tr>
      <w:tr w:rsidR="005C75A8" w:rsidRPr="0032458A" w:rsidTr="005C75A8">
        <w:trPr>
          <w:trHeight w:val="1320"/>
        </w:trPr>
        <w:tc>
          <w:tcPr>
            <w:tcW w:w="1291" w:type="dxa"/>
            <w:tcBorders>
              <w:top w:val="nil"/>
              <w:left w:val="nil"/>
              <w:bottom w:val="nil"/>
              <w:right w:val="nil"/>
            </w:tcBorders>
            <w:shd w:val="clear" w:color="auto" w:fill="auto"/>
            <w:noWrap/>
            <w:vAlign w:val="center"/>
            <w:hideMark/>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3004.90.99</w:t>
            </w:r>
          </w:p>
        </w:tc>
        <w:tc>
          <w:tcPr>
            <w:tcW w:w="4592" w:type="dxa"/>
            <w:tcBorders>
              <w:top w:val="nil"/>
              <w:left w:val="nil"/>
              <w:bottom w:val="nil"/>
              <w:right w:val="nil"/>
            </w:tcBorders>
            <w:shd w:val="clear" w:color="auto" w:fill="auto"/>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Other drugs, (excluding goods of heading 3002, 3005 or 3006) consisting of mixed or unmixed products for therapeutic or prophylactic uses, or put up for retail sale.</w:t>
            </w:r>
          </w:p>
        </w:tc>
        <w:tc>
          <w:tcPr>
            <w:tcW w:w="1787" w:type="dxa"/>
            <w:tcBorders>
              <w:top w:val="nil"/>
              <w:left w:val="nil"/>
              <w:bottom w:val="nil"/>
              <w:right w:val="nil"/>
            </w:tcBorders>
            <w:shd w:val="clear" w:color="auto" w:fill="auto"/>
            <w:noWrap/>
            <w:vAlign w:val="center"/>
          </w:tcPr>
          <w:p w:rsidR="005C75A8" w:rsidRPr="0032458A" w:rsidRDefault="005C75A8" w:rsidP="00F8756A">
            <w:pPr>
              <w:jc w:val="right"/>
              <w:rPr>
                <w:rFonts w:ascii="Arial" w:hAnsi="Arial" w:cs="Arial"/>
                <w:color w:val="000000"/>
                <w:sz w:val="20"/>
                <w:szCs w:val="20"/>
                <w:lang w:val="es-PA" w:eastAsia="es-PA"/>
              </w:rPr>
            </w:pPr>
            <w:r w:rsidRPr="0014272B">
              <w:rPr>
                <w:rFonts w:ascii="Arial" w:hAnsi="Arial" w:cs="Arial"/>
                <w:color w:val="000000"/>
                <w:sz w:val="20"/>
                <w:szCs w:val="20"/>
                <w:lang w:val="es-PA" w:eastAsia="es-PA"/>
              </w:rPr>
              <w:t>1,014,721,578</w:t>
            </w:r>
          </w:p>
        </w:tc>
        <w:tc>
          <w:tcPr>
            <w:tcW w:w="919" w:type="dxa"/>
            <w:tcBorders>
              <w:top w:val="nil"/>
              <w:left w:val="nil"/>
              <w:bottom w:val="nil"/>
              <w:right w:val="nil"/>
            </w:tcBorders>
            <w:shd w:val="clear" w:color="auto" w:fill="auto"/>
            <w:noWrap/>
            <w:vAlign w:val="center"/>
          </w:tcPr>
          <w:p w:rsidR="005C75A8" w:rsidRDefault="005C75A8" w:rsidP="00F8756A">
            <w:pPr>
              <w:jc w:val="right"/>
              <w:rPr>
                <w:rFonts w:ascii="Arial" w:hAnsi="Arial" w:cs="Arial"/>
                <w:sz w:val="20"/>
                <w:szCs w:val="20"/>
              </w:rPr>
            </w:pPr>
            <w:r>
              <w:rPr>
                <w:rFonts w:ascii="Arial" w:hAnsi="Arial" w:cs="Arial"/>
                <w:sz w:val="20"/>
                <w:szCs w:val="20"/>
              </w:rPr>
              <w:t>9.8%</w:t>
            </w:r>
          </w:p>
        </w:tc>
      </w:tr>
      <w:tr w:rsidR="005C75A8" w:rsidRPr="0032458A" w:rsidTr="005C75A8">
        <w:trPr>
          <w:trHeight w:val="792"/>
        </w:trPr>
        <w:tc>
          <w:tcPr>
            <w:tcW w:w="1291" w:type="dxa"/>
            <w:tcBorders>
              <w:top w:val="nil"/>
              <w:left w:val="nil"/>
              <w:bottom w:val="nil"/>
              <w:right w:val="nil"/>
            </w:tcBorders>
            <w:shd w:val="clear" w:color="D9D9D9" w:fill="D9D9D9"/>
            <w:noWrap/>
            <w:vAlign w:val="center"/>
            <w:hideMark/>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lastRenderedPageBreak/>
              <w:t>2922.49.00</w:t>
            </w:r>
          </w:p>
        </w:tc>
        <w:tc>
          <w:tcPr>
            <w:tcW w:w="4592" w:type="dxa"/>
            <w:tcBorders>
              <w:top w:val="nil"/>
              <w:left w:val="nil"/>
              <w:bottom w:val="nil"/>
              <w:right w:val="nil"/>
            </w:tcBorders>
            <w:shd w:val="clear" w:color="D9D9D9" w:fill="D9D9D9"/>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Other amino acids and their esters, except those containing different oxygenated functions; salts thereof.</w:t>
            </w:r>
          </w:p>
        </w:tc>
        <w:tc>
          <w:tcPr>
            <w:tcW w:w="1787" w:type="dxa"/>
            <w:tcBorders>
              <w:top w:val="nil"/>
              <w:left w:val="nil"/>
              <w:bottom w:val="nil"/>
              <w:right w:val="nil"/>
            </w:tcBorders>
            <w:shd w:val="clear" w:color="D9D9D9" w:fill="D9D9D9"/>
            <w:noWrap/>
            <w:vAlign w:val="center"/>
          </w:tcPr>
          <w:p w:rsidR="005C75A8" w:rsidRPr="0032458A" w:rsidRDefault="005C75A8" w:rsidP="00F8756A">
            <w:pPr>
              <w:jc w:val="right"/>
              <w:rPr>
                <w:rFonts w:ascii="Arial" w:hAnsi="Arial" w:cs="Arial"/>
                <w:color w:val="000000"/>
                <w:sz w:val="20"/>
                <w:szCs w:val="20"/>
                <w:lang w:val="es-PA" w:eastAsia="es-PA"/>
              </w:rPr>
            </w:pPr>
            <w:r w:rsidRPr="0014272B">
              <w:rPr>
                <w:rFonts w:ascii="Arial" w:hAnsi="Arial" w:cs="Arial"/>
                <w:color w:val="000000"/>
                <w:sz w:val="20"/>
                <w:szCs w:val="20"/>
                <w:lang w:val="es-PA" w:eastAsia="es-PA"/>
              </w:rPr>
              <w:t>590,185,920</w:t>
            </w:r>
          </w:p>
        </w:tc>
        <w:tc>
          <w:tcPr>
            <w:tcW w:w="919" w:type="dxa"/>
            <w:tcBorders>
              <w:top w:val="nil"/>
              <w:left w:val="nil"/>
              <w:bottom w:val="nil"/>
              <w:right w:val="nil"/>
            </w:tcBorders>
            <w:shd w:val="clear" w:color="D9D9D9" w:fill="D9D9D9"/>
            <w:noWrap/>
            <w:vAlign w:val="center"/>
          </w:tcPr>
          <w:p w:rsidR="005C75A8" w:rsidRDefault="005C75A8" w:rsidP="00F8756A">
            <w:pPr>
              <w:jc w:val="right"/>
              <w:rPr>
                <w:rFonts w:ascii="Arial" w:hAnsi="Arial" w:cs="Arial"/>
                <w:sz w:val="20"/>
                <w:szCs w:val="20"/>
              </w:rPr>
            </w:pPr>
            <w:r>
              <w:rPr>
                <w:rFonts w:ascii="Arial" w:hAnsi="Arial" w:cs="Arial"/>
                <w:sz w:val="20"/>
                <w:szCs w:val="20"/>
              </w:rPr>
              <w:t>5.7%</w:t>
            </w:r>
          </w:p>
        </w:tc>
      </w:tr>
      <w:tr w:rsidR="005C75A8" w:rsidRPr="0032458A" w:rsidTr="00F8756A">
        <w:trPr>
          <w:trHeight w:val="763"/>
        </w:trPr>
        <w:tc>
          <w:tcPr>
            <w:tcW w:w="1291" w:type="dxa"/>
            <w:tcBorders>
              <w:top w:val="nil"/>
              <w:left w:val="nil"/>
              <w:bottom w:val="nil"/>
              <w:right w:val="nil"/>
            </w:tcBorders>
            <w:shd w:val="clear" w:color="auto" w:fill="auto"/>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6403.19.00</w:t>
            </w:r>
          </w:p>
        </w:tc>
        <w:tc>
          <w:tcPr>
            <w:tcW w:w="4592" w:type="dxa"/>
            <w:tcBorders>
              <w:top w:val="nil"/>
              <w:left w:val="nil"/>
              <w:bottom w:val="nil"/>
              <w:right w:val="nil"/>
            </w:tcBorders>
            <w:shd w:val="clear" w:color="auto" w:fill="auto"/>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Other sports footwear with soles of rubber, plastics, leather or composition leather and uppers of leather.</w:t>
            </w:r>
          </w:p>
        </w:tc>
        <w:tc>
          <w:tcPr>
            <w:tcW w:w="1787" w:type="dxa"/>
            <w:tcBorders>
              <w:top w:val="nil"/>
              <w:left w:val="nil"/>
              <w:bottom w:val="nil"/>
              <w:right w:val="nil"/>
            </w:tcBorders>
            <w:shd w:val="clear" w:color="auto" w:fill="auto"/>
            <w:noWrap/>
            <w:vAlign w:val="center"/>
          </w:tcPr>
          <w:p w:rsidR="005C75A8" w:rsidRPr="0032458A" w:rsidRDefault="005C75A8" w:rsidP="00F8756A">
            <w:pPr>
              <w:jc w:val="right"/>
              <w:rPr>
                <w:rFonts w:ascii="Arial" w:hAnsi="Arial" w:cs="Arial"/>
                <w:color w:val="000000"/>
                <w:sz w:val="20"/>
                <w:szCs w:val="20"/>
                <w:lang w:val="es-PA" w:eastAsia="es-PA"/>
              </w:rPr>
            </w:pPr>
            <w:r w:rsidRPr="006A0618">
              <w:rPr>
                <w:rFonts w:ascii="Arial" w:hAnsi="Arial" w:cs="Arial"/>
                <w:color w:val="000000"/>
                <w:sz w:val="20"/>
                <w:szCs w:val="20"/>
                <w:lang w:val="es-PA" w:eastAsia="es-PA"/>
              </w:rPr>
              <w:t>205,345,963</w:t>
            </w:r>
          </w:p>
        </w:tc>
        <w:tc>
          <w:tcPr>
            <w:tcW w:w="919" w:type="dxa"/>
            <w:tcBorders>
              <w:top w:val="nil"/>
              <w:left w:val="nil"/>
              <w:bottom w:val="nil"/>
              <w:right w:val="nil"/>
            </w:tcBorders>
            <w:shd w:val="clear" w:color="auto" w:fill="auto"/>
            <w:noWrap/>
            <w:vAlign w:val="center"/>
          </w:tcPr>
          <w:p w:rsidR="005C75A8" w:rsidRDefault="005C75A8" w:rsidP="00F8756A">
            <w:pPr>
              <w:jc w:val="right"/>
              <w:rPr>
                <w:rFonts w:ascii="Arial" w:hAnsi="Arial" w:cs="Arial"/>
                <w:sz w:val="20"/>
                <w:szCs w:val="20"/>
              </w:rPr>
            </w:pPr>
            <w:r>
              <w:rPr>
                <w:rFonts w:ascii="Arial" w:hAnsi="Arial" w:cs="Arial"/>
                <w:sz w:val="20"/>
                <w:szCs w:val="20"/>
              </w:rPr>
              <w:t>2.0%</w:t>
            </w:r>
          </w:p>
        </w:tc>
      </w:tr>
      <w:tr w:rsidR="005C75A8" w:rsidRPr="0032458A" w:rsidTr="005C75A8">
        <w:trPr>
          <w:trHeight w:val="528"/>
        </w:trPr>
        <w:tc>
          <w:tcPr>
            <w:tcW w:w="1291" w:type="dxa"/>
            <w:tcBorders>
              <w:top w:val="nil"/>
              <w:left w:val="nil"/>
              <w:bottom w:val="nil"/>
              <w:right w:val="nil"/>
            </w:tcBorders>
            <w:shd w:val="clear" w:color="auto" w:fill="D9D9D9" w:themeFill="background1" w:themeFillShade="D9"/>
            <w:noWrap/>
            <w:vAlign w:val="center"/>
            <w:hideMark/>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3303.00.19</w:t>
            </w:r>
          </w:p>
        </w:tc>
        <w:tc>
          <w:tcPr>
            <w:tcW w:w="4592" w:type="dxa"/>
            <w:tcBorders>
              <w:top w:val="nil"/>
              <w:left w:val="nil"/>
              <w:bottom w:val="nil"/>
              <w:right w:val="nil"/>
            </w:tcBorders>
            <w:shd w:val="clear" w:color="auto" w:fill="D9D9D9" w:themeFill="background1" w:themeFillShade="D9"/>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Perfumes and colognes with greater than or equal to B / .22.38 per liter CIF value.</w:t>
            </w:r>
          </w:p>
        </w:tc>
        <w:tc>
          <w:tcPr>
            <w:tcW w:w="1787" w:type="dxa"/>
            <w:tcBorders>
              <w:top w:val="nil"/>
              <w:left w:val="nil"/>
              <w:bottom w:val="nil"/>
              <w:right w:val="nil"/>
            </w:tcBorders>
            <w:shd w:val="clear" w:color="auto" w:fill="D9D9D9" w:themeFill="background1" w:themeFillShade="D9"/>
            <w:noWrap/>
            <w:vAlign w:val="center"/>
          </w:tcPr>
          <w:p w:rsidR="005C75A8" w:rsidRPr="0032458A" w:rsidRDefault="005C75A8" w:rsidP="00F8756A">
            <w:pPr>
              <w:jc w:val="right"/>
              <w:rPr>
                <w:rFonts w:ascii="Arial" w:hAnsi="Arial" w:cs="Arial"/>
                <w:color w:val="000000"/>
                <w:sz w:val="20"/>
                <w:szCs w:val="20"/>
                <w:lang w:val="es-PA" w:eastAsia="es-PA"/>
              </w:rPr>
            </w:pPr>
            <w:r w:rsidRPr="0014272B">
              <w:rPr>
                <w:rFonts w:ascii="Arial" w:hAnsi="Arial" w:cs="Arial"/>
                <w:color w:val="000000"/>
                <w:sz w:val="20"/>
                <w:szCs w:val="20"/>
                <w:lang w:val="es-PA" w:eastAsia="es-PA"/>
              </w:rPr>
              <w:t>148,249,705</w:t>
            </w:r>
          </w:p>
        </w:tc>
        <w:tc>
          <w:tcPr>
            <w:tcW w:w="919" w:type="dxa"/>
            <w:tcBorders>
              <w:top w:val="nil"/>
              <w:left w:val="nil"/>
              <w:bottom w:val="nil"/>
              <w:right w:val="nil"/>
            </w:tcBorders>
            <w:shd w:val="clear" w:color="auto" w:fill="D9D9D9" w:themeFill="background1" w:themeFillShade="D9"/>
            <w:noWrap/>
            <w:vAlign w:val="center"/>
          </w:tcPr>
          <w:p w:rsidR="005C75A8" w:rsidRDefault="005C75A8" w:rsidP="00F8756A">
            <w:pPr>
              <w:jc w:val="right"/>
              <w:rPr>
                <w:rFonts w:ascii="Arial" w:hAnsi="Arial" w:cs="Arial"/>
                <w:sz w:val="20"/>
                <w:szCs w:val="20"/>
              </w:rPr>
            </w:pPr>
            <w:r>
              <w:rPr>
                <w:rFonts w:ascii="Arial" w:hAnsi="Arial" w:cs="Arial"/>
                <w:sz w:val="20"/>
                <w:szCs w:val="20"/>
              </w:rPr>
              <w:t>1.4%</w:t>
            </w:r>
          </w:p>
        </w:tc>
      </w:tr>
      <w:tr w:rsidR="005C75A8" w:rsidRPr="0032458A" w:rsidTr="005C75A8">
        <w:trPr>
          <w:trHeight w:val="528"/>
        </w:trPr>
        <w:tc>
          <w:tcPr>
            <w:tcW w:w="1291" w:type="dxa"/>
            <w:tcBorders>
              <w:top w:val="nil"/>
              <w:left w:val="nil"/>
              <w:bottom w:val="nil"/>
              <w:right w:val="nil"/>
            </w:tcBorders>
            <w:shd w:val="clear" w:color="auto" w:fill="FFFFFF" w:themeFill="background1"/>
            <w:noWrap/>
            <w:vAlign w:val="center"/>
            <w:hideMark/>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3303.00.29</w:t>
            </w:r>
          </w:p>
        </w:tc>
        <w:tc>
          <w:tcPr>
            <w:tcW w:w="4592" w:type="dxa"/>
            <w:tcBorders>
              <w:top w:val="nil"/>
              <w:left w:val="nil"/>
              <w:bottom w:val="nil"/>
              <w:right w:val="nil"/>
            </w:tcBorders>
            <w:shd w:val="clear" w:color="auto" w:fill="FFFFFF" w:themeFill="background1"/>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Colognes and toilet with greater than or equal to B / .4.43 per liter CIF value.</w:t>
            </w:r>
          </w:p>
        </w:tc>
        <w:tc>
          <w:tcPr>
            <w:tcW w:w="1787" w:type="dxa"/>
            <w:tcBorders>
              <w:top w:val="nil"/>
              <w:left w:val="nil"/>
              <w:bottom w:val="nil"/>
              <w:right w:val="nil"/>
            </w:tcBorders>
            <w:shd w:val="clear" w:color="auto" w:fill="FFFFFF" w:themeFill="background1"/>
            <w:noWrap/>
            <w:vAlign w:val="center"/>
          </w:tcPr>
          <w:p w:rsidR="005C75A8" w:rsidRPr="0032458A" w:rsidRDefault="005C75A8" w:rsidP="00F8756A">
            <w:pPr>
              <w:jc w:val="right"/>
              <w:rPr>
                <w:rFonts w:ascii="Arial" w:hAnsi="Arial" w:cs="Arial"/>
                <w:color w:val="000000"/>
                <w:sz w:val="20"/>
                <w:szCs w:val="20"/>
                <w:lang w:val="es-PA" w:eastAsia="es-PA"/>
              </w:rPr>
            </w:pPr>
            <w:r w:rsidRPr="0014272B">
              <w:rPr>
                <w:rFonts w:ascii="Arial" w:hAnsi="Arial" w:cs="Arial"/>
                <w:color w:val="000000"/>
                <w:sz w:val="20"/>
                <w:szCs w:val="20"/>
                <w:lang w:val="es-PA" w:eastAsia="es-PA"/>
              </w:rPr>
              <w:t>134,195,127</w:t>
            </w:r>
          </w:p>
        </w:tc>
        <w:tc>
          <w:tcPr>
            <w:tcW w:w="919" w:type="dxa"/>
            <w:tcBorders>
              <w:top w:val="nil"/>
              <w:left w:val="nil"/>
              <w:bottom w:val="nil"/>
              <w:right w:val="nil"/>
            </w:tcBorders>
            <w:shd w:val="clear" w:color="auto" w:fill="FFFFFF" w:themeFill="background1"/>
            <w:noWrap/>
            <w:vAlign w:val="center"/>
          </w:tcPr>
          <w:p w:rsidR="005C75A8" w:rsidRDefault="005C75A8" w:rsidP="00F8756A">
            <w:pPr>
              <w:jc w:val="right"/>
              <w:rPr>
                <w:rFonts w:ascii="Arial" w:hAnsi="Arial" w:cs="Arial"/>
                <w:sz w:val="20"/>
                <w:szCs w:val="20"/>
              </w:rPr>
            </w:pPr>
            <w:r>
              <w:rPr>
                <w:rFonts w:ascii="Arial" w:hAnsi="Arial" w:cs="Arial"/>
                <w:sz w:val="20"/>
                <w:szCs w:val="20"/>
              </w:rPr>
              <w:t>1.3%</w:t>
            </w:r>
          </w:p>
        </w:tc>
      </w:tr>
      <w:tr w:rsidR="005C75A8" w:rsidRPr="0032458A" w:rsidTr="00F8756A">
        <w:trPr>
          <w:trHeight w:val="528"/>
        </w:trPr>
        <w:tc>
          <w:tcPr>
            <w:tcW w:w="1291" w:type="dxa"/>
            <w:tcBorders>
              <w:top w:val="nil"/>
              <w:left w:val="nil"/>
              <w:bottom w:val="nil"/>
              <w:right w:val="nil"/>
            </w:tcBorders>
            <w:shd w:val="clear" w:color="D9D9D9" w:fill="D9D9D9"/>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5407.10.00</w:t>
            </w:r>
          </w:p>
        </w:tc>
        <w:tc>
          <w:tcPr>
            <w:tcW w:w="4592" w:type="dxa"/>
            <w:tcBorders>
              <w:top w:val="nil"/>
              <w:left w:val="nil"/>
              <w:bottom w:val="nil"/>
              <w:right w:val="nil"/>
            </w:tcBorders>
            <w:shd w:val="clear" w:color="D9D9D9" w:fill="D9D9D9"/>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Woven fabrics of high tenacity yarn of nylon or other polyamides or polyesters.</w:t>
            </w:r>
          </w:p>
        </w:tc>
        <w:tc>
          <w:tcPr>
            <w:tcW w:w="1787" w:type="dxa"/>
            <w:tcBorders>
              <w:top w:val="nil"/>
              <w:left w:val="nil"/>
              <w:bottom w:val="nil"/>
              <w:right w:val="nil"/>
            </w:tcBorders>
            <w:shd w:val="clear" w:color="D9D9D9" w:fill="D9D9D9"/>
            <w:noWrap/>
            <w:vAlign w:val="center"/>
          </w:tcPr>
          <w:p w:rsidR="005C75A8" w:rsidRPr="0032458A" w:rsidRDefault="005C75A8" w:rsidP="00F8756A">
            <w:pPr>
              <w:jc w:val="right"/>
              <w:rPr>
                <w:rFonts w:ascii="Arial" w:hAnsi="Arial" w:cs="Arial"/>
                <w:color w:val="000000"/>
                <w:sz w:val="20"/>
                <w:szCs w:val="20"/>
                <w:lang w:val="es-PA" w:eastAsia="es-PA"/>
              </w:rPr>
            </w:pPr>
            <w:r w:rsidRPr="006A0618">
              <w:rPr>
                <w:rFonts w:ascii="Arial" w:hAnsi="Arial" w:cs="Arial"/>
                <w:color w:val="000000"/>
                <w:sz w:val="20"/>
                <w:szCs w:val="20"/>
                <w:lang w:val="es-PA" w:eastAsia="es-PA"/>
              </w:rPr>
              <w:t>130,278,534</w:t>
            </w:r>
          </w:p>
        </w:tc>
        <w:tc>
          <w:tcPr>
            <w:tcW w:w="919" w:type="dxa"/>
            <w:tcBorders>
              <w:top w:val="nil"/>
              <w:left w:val="nil"/>
              <w:bottom w:val="nil"/>
              <w:right w:val="nil"/>
            </w:tcBorders>
            <w:shd w:val="clear" w:color="D9D9D9" w:fill="D9D9D9"/>
            <w:noWrap/>
            <w:vAlign w:val="center"/>
          </w:tcPr>
          <w:p w:rsidR="005C75A8" w:rsidRDefault="005C75A8" w:rsidP="00F8756A">
            <w:pPr>
              <w:jc w:val="right"/>
              <w:rPr>
                <w:rFonts w:ascii="Arial" w:hAnsi="Arial" w:cs="Arial"/>
                <w:sz w:val="20"/>
                <w:szCs w:val="20"/>
              </w:rPr>
            </w:pPr>
            <w:r>
              <w:rPr>
                <w:rFonts w:ascii="Arial" w:hAnsi="Arial" w:cs="Arial"/>
                <w:sz w:val="20"/>
                <w:szCs w:val="20"/>
              </w:rPr>
              <w:t>1.3%</w:t>
            </w:r>
          </w:p>
        </w:tc>
      </w:tr>
      <w:tr w:rsidR="005C75A8" w:rsidRPr="0032458A" w:rsidTr="00F8756A">
        <w:trPr>
          <w:trHeight w:val="528"/>
        </w:trPr>
        <w:tc>
          <w:tcPr>
            <w:tcW w:w="1291" w:type="dxa"/>
            <w:tcBorders>
              <w:top w:val="nil"/>
              <w:left w:val="nil"/>
              <w:bottom w:val="nil"/>
              <w:right w:val="nil"/>
            </w:tcBorders>
            <w:shd w:val="clear" w:color="auto" w:fill="FFFFFF" w:themeFill="background1"/>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2934.99.90</w:t>
            </w:r>
          </w:p>
        </w:tc>
        <w:tc>
          <w:tcPr>
            <w:tcW w:w="4592" w:type="dxa"/>
            <w:tcBorders>
              <w:top w:val="nil"/>
              <w:left w:val="nil"/>
              <w:bottom w:val="nil"/>
              <w:right w:val="nil"/>
            </w:tcBorders>
            <w:shd w:val="clear" w:color="auto" w:fill="FFFFFF" w:themeFill="background1"/>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 xml:space="preserve">Other nucleic acids and their salts; whether or not chemically defined; other heterocyclic compounds, except </w:t>
            </w:r>
            <w:proofErr w:type="spellStart"/>
            <w:r w:rsidRPr="005C75A8">
              <w:rPr>
                <w:rFonts w:ascii="Arial" w:hAnsi="Arial" w:cs="Arial"/>
                <w:color w:val="000000"/>
                <w:sz w:val="20"/>
                <w:szCs w:val="20"/>
                <w:lang w:val="es-PA" w:eastAsia="es-PA"/>
              </w:rPr>
              <w:t>sultones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sultams</w:t>
            </w:r>
            <w:proofErr w:type="spellEnd"/>
            <w:r w:rsidRPr="005C75A8">
              <w:rPr>
                <w:rFonts w:ascii="Arial" w:hAnsi="Arial" w:cs="Arial"/>
                <w:color w:val="000000"/>
                <w:sz w:val="20"/>
                <w:szCs w:val="20"/>
                <w:lang w:val="es-PA" w:eastAsia="es-PA"/>
              </w:rPr>
              <w:t xml:space="preserve"> and </w:t>
            </w:r>
            <w:proofErr w:type="spellStart"/>
            <w:r w:rsidRPr="005C75A8">
              <w:rPr>
                <w:rFonts w:ascii="Arial" w:hAnsi="Arial" w:cs="Arial"/>
                <w:color w:val="000000"/>
                <w:sz w:val="20"/>
                <w:szCs w:val="20"/>
                <w:lang w:val="es-PA" w:eastAsia="es-PA"/>
              </w:rPr>
              <w:t>isatoic</w:t>
            </w:r>
            <w:proofErr w:type="spellEnd"/>
            <w:r w:rsidRPr="005C75A8">
              <w:rPr>
                <w:rFonts w:ascii="Arial" w:hAnsi="Arial" w:cs="Arial"/>
                <w:color w:val="000000"/>
                <w:sz w:val="20"/>
                <w:szCs w:val="20"/>
                <w:lang w:val="es-PA" w:eastAsia="es-PA"/>
              </w:rPr>
              <w:t xml:space="preserve"> anhydride.</w:t>
            </w:r>
          </w:p>
        </w:tc>
        <w:tc>
          <w:tcPr>
            <w:tcW w:w="1787" w:type="dxa"/>
            <w:tcBorders>
              <w:top w:val="nil"/>
              <w:left w:val="nil"/>
              <w:bottom w:val="nil"/>
              <w:right w:val="nil"/>
            </w:tcBorders>
            <w:shd w:val="clear" w:color="auto" w:fill="FFFFFF" w:themeFill="background1"/>
            <w:noWrap/>
            <w:vAlign w:val="center"/>
          </w:tcPr>
          <w:p w:rsidR="005C75A8" w:rsidRPr="0032458A" w:rsidRDefault="005C75A8" w:rsidP="00F8756A">
            <w:pPr>
              <w:jc w:val="right"/>
              <w:rPr>
                <w:rFonts w:ascii="Arial" w:hAnsi="Arial" w:cs="Arial"/>
                <w:color w:val="000000"/>
                <w:sz w:val="20"/>
                <w:szCs w:val="20"/>
                <w:lang w:val="es-PA" w:eastAsia="es-PA"/>
              </w:rPr>
            </w:pPr>
            <w:r w:rsidRPr="0014272B">
              <w:rPr>
                <w:rFonts w:ascii="Arial" w:hAnsi="Arial" w:cs="Arial"/>
                <w:color w:val="000000"/>
                <w:sz w:val="20"/>
                <w:szCs w:val="20"/>
                <w:lang w:val="es-PA" w:eastAsia="es-PA"/>
              </w:rPr>
              <w:t>128,707,423</w:t>
            </w:r>
          </w:p>
        </w:tc>
        <w:tc>
          <w:tcPr>
            <w:tcW w:w="919" w:type="dxa"/>
            <w:tcBorders>
              <w:top w:val="nil"/>
              <w:left w:val="nil"/>
              <w:bottom w:val="nil"/>
              <w:right w:val="nil"/>
            </w:tcBorders>
            <w:shd w:val="clear" w:color="auto" w:fill="FFFFFF" w:themeFill="background1"/>
            <w:noWrap/>
            <w:vAlign w:val="center"/>
          </w:tcPr>
          <w:p w:rsidR="005C75A8" w:rsidRDefault="005C75A8" w:rsidP="00F8756A">
            <w:pPr>
              <w:jc w:val="right"/>
              <w:rPr>
                <w:rFonts w:ascii="Arial" w:hAnsi="Arial" w:cs="Arial"/>
                <w:sz w:val="20"/>
                <w:szCs w:val="20"/>
              </w:rPr>
            </w:pPr>
            <w:r>
              <w:rPr>
                <w:rFonts w:ascii="Arial" w:hAnsi="Arial" w:cs="Arial"/>
                <w:sz w:val="20"/>
                <w:szCs w:val="20"/>
              </w:rPr>
              <w:t>1.2%</w:t>
            </w:r>
          </w:p>
        </w:tc>
      </w:tr>
      <w:tr w:rsidR="005C75A8" w:rsidRPr="0032458A" w:rsidTr="005C75A8">
        <w:trPr>
          <w:trHeight w:val="528"/>
        </w:trPr>
        <w:tc>
          <w:tcPr>
            <w:tcW w:w="1291" w:type="dxa"/>
            <w:tcBorders>
              <w:top w:val="nil"/>
              <w:left w:val="nil"/>
              <w:bottom w:val="nil"/>
              <w:right w:val="nil"/>
            </w:tcBorders>
            <w:shd w:val="clear" w:color="D9D9D9" w:fill="D9D9D9"/>
            <w:noWrap/>
            <w:vAlign w:val="center"/>
            <w:hideMark/>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6402.99.10</w:t>
            </w:r>
          </w:p>
        </w:tc>
        <w:tc>
          <w:tcPr>
            <w:tcW w:w="4592" w:type="dxa"/>
            <w:tcBorders>
              <w:top w:val="nil"/>
              <w:left w:val="nil"/>
              <w:bottom w:val="nil"/>
              <w:right w:val="nil"/>
            </w:tcBorders>
            <w:shd w:val="clear" w:color="D9D9D9" w:fill="D9D9D9"/>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Sports shoes and dance shoes with soles and uppers of rubber or plastic.</w:t>
            </w:r>
          </w:p>
        </w:tc>
        <w:tc>
          <w:tcPr>
            <w:tcW w:w="1787" w:type="dxa"/>
            <w:tcBorders>
              <w:top w:val="nil"/>
              <w:left w:val="nil"/>
              <w:bottom w:val="nil"/>
              <w:right w:val="nil"/>
            </w:tcBorders>
            <w:shd w:val="clear" w:color="D9D9D9" w:fill="D9D9D9"/>
            <w:noWrap/>
            <w:vAlign w:val="center"/>
          </w:tcPr>
          <w:p w:rsidR="005C75A8" w:rsidRPr="0032458A" w:rsidRDefault="005C75A8" w:rsidP="00F8756A">
            <w:pPr>
              <w:jc w:val="right"/>
              <w:rPr>
                <w:rFonts w:ascii="Arial" w:hAnsi="Arial" w:cs="Arial"/>
                <w:color w:val="000000"/>
                <w:sz w:val="20"/>
                <w:szCs w:val="20"/>
                <w:lang w:val="es-PA" w:eastAsia="es-PA"/>
              </w:rPr>
            </w:pPr>
            <w:r w:rsidRPr="006A0618">
              <w:rPr>
                <w:rFonts w:ascii="Arial" w:hAnsi="Arial" w:cs="Arial"/>
                <w:color w:val="000000"/>
                <w:sz w:val="20"/>
                <w:szCs w:val="20"/>
                <w:lang w:val="es-PA" w:eastAsia="es-PA"/>
              </w:rPr>
              <w:t>119,040,946</w:t>
            </w:r>
          </w:p>
        </w:tc>
        <w:tc>
          <w:tcPr>
            <w:tcW w:w="919" w:type="dxa"/>
            <w:tcBorders>
              <w:top w:val="nil"/>
              <w:left w:val="nil"/>
              <w:bottom w:val="nil"/>
              <w:right w:val="nil"/>
            </w:tcBorders>
            <w:shd w:val="clear" w:color="D9D9D9" w:fill="D9D9D9"/>
            <w:noWrap/>
            <w:vAlign w:val="center"/>
          </w:tcPr>
          <w:p w:rsidR="005C75A8" w:rsidRDefault="005C75A8" w:rsidP="00F8756A">
            <w:pPr>
              <w:jc w:val="right"/>
              <w:rPr>
                <w:rFonts w:ascii="Arial" w:hAnsi="Arial" w:cs="Arial"/>
                <w:sz w:val="20"/>
                <w:szCs w:val="20"/>
              </w:rPr>
            </w:pPr>
            <w:r>
              <w:rPr>
                <w:rFonts w:ascii="Arial" w:hAnsi="Arial" w:cs="Arial"/>
                <w:sz w:val="20"/>
                <w:szCs w:val="20"/>
              </w:rPr>
              <w:t>1.1%</w:t>
            </w:r>
          </w:p>
        </w:tc>
      </w:tr>
      <w:tr w:rsidR="005C75A8" w:rsidRPr="0032458A" w:rsidTr="00F8756A">
        <w:trPr>
          <w:trHeight w:val="264"/>
        </w:trPr>
        <w:tc>
          <w:tcPr>
            <w:tcW w:w="1291" w:type="dxa"/>
            <w:tcBorders>
              <w:top w:val="nil"/>
              <w:left w:val="nil"/>
              <w:bottom w:val="nil"/>
              <w:right w:val="nil"/>
            </w:tcBorders>
            <w:shd w:val="clear" w:color="auto" w:fill="auto"/>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4011.10.00</w:t>
            </w:r>
          </w:p>
        </w:tc>
        <w:tc>
          <w:tcPr>
            <w:tcW w:w="4592" w:type="dxa"/>
            <w:tcBorders>
              <w:top w:val="nil"/>
              <w:left w:val="nil"/>
              <w:bottom w:val="nil"/>
              <w:right w:val="nil"/>
            </w:tcBorders>
            <w:shd w:val="clear" w:color="auto" w:fill="auto"/>
            <w:noWrap/>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New tires (pneumatic tires), rubber, of a kind used on motor cars (including station wagons ( "break" or "station wagon") and racing cars.</w:t>
            </w:r>
          </w:p>
        </w:tc>
        <w:tc>
          <w:tcPr>
            <w:tcW w:w="1787" w:type="dxa"/>
            <w:tcBorders>
              <w:top w:val="nil"/>
              <w:left w:val="nil"/>
              <w:bottom w:val="nil"/>
              <w:right w:val="nil"/>
            </w:tcBorders>
            <w:shd w:val="clear" w:color="auto" w:fill="auto"/>
            <w:noWrap/>
            <w:vAlign w:val="center"/>
          </w:tcPr>
          <w:p w:rsidR="005C75A8" w:rsidRPr="0032458A" w:rsidRDefault="005C75A8" w:rsidP="00F8756A">
            <w:pPr>
              <w:jc w:val="right"/>
              <w:rPr>
                <w:rFonts w:ascii="Arial" w:hAnsi="Arial" w:cs="Arial"/>
                <w:color w:val="000000"/>
                <w:sz w:val="20"/>
                <w:szCs w:val="20"/>
                <w:lang w:val="es-PA" w:eastAsia="es-PA"/>
              </w:rPr>
            </w:pPr>
            <w:r w:rsidRPr="0014272B">
              <w:rPr>
                <w:rFonts w:ascii="Arial" w:hAnsi="Arial" w:cs="Arial"/>
                <w:color w:val="000000"/>
                <w:sz w:val="20"/>
                <w:szCs w:val="20"/>
                <w:lang w:val="es-PA" w:eastAsia="es-PA"/>
              </w:rPr>
              <w:t>101,050,040</w:t>
            </w:r>
          </w:p>
        </w:tc>
        <w:tc>
          <w:tcPr>
            <w:tcW w:w="919" w:type="dxa"/>
            <w:tcBorders>
              <w:top w:val="nil"/>
              <w:left w:val="nil"/>
              <w:bottom w:val="nil"/>
              <w:right w:val="nil"/>
            </w:tcBorders>
            <w:shd w:val="clear" w:color="auto" w:fill="auto"/>
            <w:noWrap/>
            <w:vAlign w:val="center"/>
          </w:tcPr>
          <w:p w:rsidR="005C75A8" w:rsidRDefault="005C75A8" w:rsidP="00F8756A">
            <w:pPr>
              <w:jc w:val="right"/>
              <w:rPr>
                <w:rFonts w:ascii="Arial" w:hAnsi="Arial" w:cs="Arial"/>
                <w:sz w:val="20"/>
                <w:szCs w:val="20"/>
              </w:rPr>
            </w:pPr>
            <w:r>
              <w:rPr>
                <w:rFonts w:ascii="Arial" w:hAnsi="Arial" w:cs="Arial"/>
                <w:sz w:val="20"/>
                <w:szCs w:val="20"/>
              </w:rPr>
              <w:t>1.0%</w:t>
            </w:r>
          </w:p>
        </w:tc>
      </w:tr>
      <w:tr w:rsidR="005C75A8" w:rsidRPr="0032458A" w:rsidTr="0096780A">
        <w:trPr>
          <w:trHeight w:val="264"/>
        </w:trPr>
        <w:tc>
          <w:tcPr>
            <w:tcW w:w="1291" w:type="dxa"/>
            <w:tcBorders>
              <w:top w:val="nil"/>
              <w:left w:val="nil"/>
              <w:bottom w:val="nil"/>
              <w:right w:val="nil"/>
            </w:tcBorders>
            <w:shd w:val="clear" w:color="auto" w:fill="D9D9D9" w:themeFill="background1" w:themeFillShade="D9"/>
            <w:noWrap/>
            <w:vAlign w:val="center"/>
            <w:hideMark/>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2402.20.00</w:t>
            </w:r>
          </w:p>
        </w:tc>
        <w:tc>
          <w:tcPr>
            <w:tcW w:w="4592" w:type="dxa"/>
            <w:tcBorders>
              <w:top w:val="nil"/>
              <w:left w:val="nil"/>
              <w:bottom w:val="nil"/>
              <w:right w:val="nil"/>
            </w:tcBorders>
            <w:shd w:val="clear" w:color="auto" w:fill="D9D9D9" w:themeFill="background1" w:themeFillShade="D9"/>
            <w:noWrap/>
          </w:tcPr>
          <w:p w:rsidR="005C75A8" w:rsidRPr="005C75A8" w:rsidRDefault="005C75A8" w:rsidP="005C75A8">
            <w:pPr>
              <w:jc w:val="both"/>
              <w:rPr>
                <w:rFonts w:ascii="Arial" w:hAnsi="Arial" w:cs="Arial"/>
                <w:color w:val="000000"/>
                <w:sz w:val="20"/>
                <w:szCs w:val="20"/>
                <w:lang w:val="es-PA" w:eastAsia="es-PA"/>
              </w:rPr>
            </w:pPr>
            <w:proofErr w:type="spellStart"/>
            <w:r w:rsidRPr="005C75A8">
              <w:rPr>
                <w:rFonts w:ascii="Arial" w:hAnsi="Arial" w:cs="Arial"/>
                <w:color w:val="000000"/>
                <w:sz w:val="20"/>
                <w:szCs w:val="20"/>
                <w:lang w:val="es-PA" w:eastAsia="es-PA"/>
              </w:rPr>
              <w:t>Cigarettes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containing</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snuff</w:t>
            </w:r>
            <w:proofErr w:type="spellEnd"/>
            <w:r w:rsidRPr="005C75A8">
              <w:rPr>
                <w:rFonts w:ascii="Arial" w:hAnsi="Arial" w:cs="Arial"/>
                <w:color w:val="000000"/>
                <w:sz w:val="20"/>
                <w:szCs w:val="20"/>
                <w:lang w:val="es-PA" w:eastAsia="es-PA"/>
              </w:rPr>
              <w:t>.</w:t>
            </w:r>
          </w:p>
        </w:tc>
        <w:tc>
          <w:tcPr>
            <w:tcW w:w="1787" w:type="dxa"/>
            <w:tcBorders>
              <w:top w:val="nil"/>
              <w:left w:val="nil"/>
              <w:bottom w:val="nil"/>
              <w:right w:val="nil"/>
            </w:tcBorders>
            <w:shd w:val="clear" w:color="auto" w:fill="D9D9D9" w:themeFill="background1" w:themeFillShade="D9"/>
            <w:noWrap/>
            <w:vAlign w:val="center"/>
          </w:tcPr>
          <w:p w:rsidR="005C75A8" w:rsidRPr="0032458A" w:rsidRDefault="005C75A8" w:rsidP="00F8756A">
            <w:pPr>
              <w:jc w:val="right"/>
              <w:rPr>
                <w:rFonts w:ascii="Arial" w:hAnsi="Arial" w:cs="Arial"/>
                <w:color w:val="000000"/>
                <w:sz w:val="20"/>
                <w:szCs w:val="20"/>
                <w:lang w:val="es-PA" w:eastAsia="es-PA"/>
              </w:rPr>
            </w:pPr>
            <w:r w:rsidRPr="0014272B">
              <w:rPr>
                <w:rFonts w:ascii="Arial" w:hAnsi="Arial" w:cs="Arial"/>
                <w:color w:val="000000"/>
                <w:sz w:val="20"/>
                <w:szCs w:val="20"/>
                <w:lang w:val="es-PA" w:eastAsia="es-PA"/>
              </w:rPr>
              <w:t>93,269,446</w:t>
            </w:r>
          </w:p>
        </w:tc>
        <w:tc>
          <w:tcPr>
            <w:tcW w:w="919" w:type="dxa"/>
            <w:tcBorders>
              <w:top w:val="nil"/>
              <w:left w:val="nil"/>
              <w:bottom w:val="nil"/>
              <w:right w:val="nil"/>
            </w:tcBorders>
            <w:shd w:val="clear" w:color="auto" w:fill="D9D9D9" w:themeFill="background1" w:themeFillShade="D9"/>
            <w:noWrap/>
            <w:vAlign w:val="center"/>
          </w:tcPr>
          <w:p w:rsidR="005C75A8" w:rsidRDefault="005C75A8" w:rsidP="00F8756A">
            <w:pPr>
              <w:jc w:val="right"/>
              <w:rPr>
                <w:rFonts w:ascii="Arial" w:hAnsi="Arial" w:cs="Arial"/>
                <w:sz w:val="20"/>
                <w:szCs w:val="20"/>
              </w:rPr>
            </w:pPr>
            <w:r>
              <w:rPr>
                <w:rFonts w:ascii="Arial" w:hAnsi="Arial" w:cs="Arial"/>
                <w:sz w:val="20"/>
                <w:szCs w:val="20"/>
              </w:rPr>
              <w:t>0.9%</w:t>
            </w:r>
          </w:p>
        </w:tc>
      </w:tr>
      <w:tr w:rsidR="005C75A8" w:rsidRPr="0032458A" w:rsidTr="00F8756A">
        <w:trPr>
          <w:trHeight w:val="264"/>
        </w:trPr>
        <w:tc>
          <w:tcPr>
            <w:tcW w:w="1291" w:type="dxa"/>
            <w:tcBorders>
              <w:top w:val="nil"/>
              <w:left w:val="nil"/>
              <w:bottom w:val="nil"/>
              <w:right w:val="nil"/>
            </w:tcBorders>
            <w:shd w:val="clear" w:color="auto" w:fill="auto"/>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6404.11.20</w:t>
            </w:r>
          </w:p>
        </w:tc>
        <w:tc>
          <w:tcPr>
            <w:tcW w:w="4592" w:type="dxa"/>
            <w:tcBorders>
              <w:top w:val="nil"/>
              <w:left w:val="nil"/>
              <w:bottom w:val="nil"/>
              <w:right w:val="nil"/>
            </w:tcBorders>
            <w:shd w:val="clear" w:color="auto" w:fill="auto"/>
            <w:noWrap/>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Tennis shoes, with soles of rubber or plastics and uppers of textile materials.</w:t>
            </w:r>
          </w:p>
        </w:tc>
        <w:tc>
          <w:tcPr>
            <w:tcW w:w="1787" w:type="dxa"/>
            <w:tcBorders>
              <w:top w:val="nil"/>
              <w:left w:val="nil"/>
              <w:bottom w:val="nil"/>
              <w:right w:val="nil"/>
            </w:tcBorders>
            <w:shd w:val="clear" w:color="auto" w:fill="auto"/>
            <w:noWrap/>
            <w:vAlign w:val="center"/>
          </w:tcPr>
          <w:p w:rsidR="005C75A8" w:rsidRPr="0032458A" w:rsidRDefault="005C75A8" w:rsidP="00F8756A">
            <w:pPr>
              <w:jc w:val="right"/>
              <w:rPr>
                <w:rFonts w:ascii="Arial" w:hAnsi="Arial" w:cs="Arial"/>
                <w:color w:val="000000"/>
                <w:sz w:val="20"/>
                <w:szCs w:val="20"/>
                <w:lang w:val="es-PA" w:eastAsia="es-PA"/>
              </w:rPr>
            </w:pPr>
            <w:r w:rsidRPr="006A0618">
              <w:rPr>
                <w:rFonts w:ascii="Arial" w:hAnsi="Arial" w:cs="Arial"/>
                <w:color w:val="000000"/>
                <w:sz w:val="20"/>
                <w:szCs w:val="20"/>
                <w:lang w:val="es-PA" w:eastAsia="es-PA"/>
              </w:rPr>
              <w:t>83,315,311</w:t>
            </w:r>
          </w:p>
        </w:tc>
        <w:tc>
          <w:tcPr>
            <w:tcW w:w="919" w:type="dxa"/>
            <w:tcBorders>
              <w:top w:val="nil"/>
              <w:left w:val="nil"/>
              <w:bottom w:val="nil"/>
              <w:right w:val="nil"/>
            </w:tcBorders>
            <w:shd w:val="clear" w:color="auto" w:fill="auto"/>
            <w:noWrap/>
            <w:vAlign w:val="center"/>
          </w:tcPr>
          <w:p w:rsidR="005C75A8" w:rsidRDefault="005C75A8" w:rsidP="00F8756A">
            <w:pPr>
              <w:jc w:val="right"/>
              <w:rPr>
                <w:rFonts w:ascii="Arial" w:hAnsi="Arial" w:cs="Arial"/>
                <w:sz w:val="20"/>
                <w:szCs w:val="20"/>
              </w:rPr>
            </w:pPr>
            <w:r>
              <w:rPr>
                <w:rFonts w:ascii="Arial" w:hAnsi="Arial" w:cs="Arial"/>
                <w:sz w:val="20"/>
                <w:szCs w:val="20"/>
              </w:rPr>
              <w:t>0.8%</w:t>
            </w:r>
          </w:p>
        </w:tc>
      </w:tr>
      <w:tr w:rsidR="005C75A8" w:rsidRPr="0032458A" w:rsidTr="00F8756A">
        <w:trPr>
          <w:trHeight w:val="528"/>
        </w:trPr>
        <w:tc>
          <w:tcPr>
            <w:tcW w:w="1291" w:type="dxa"/>
            <w:tcBorders>
              <w:top w:val="nil"/>
              <w:left w:val="nil"/>
              <w:bottom w:val="nil"/>
              <w:right w:val="nil"/>
            </w:tcBorders>
            <w:shd w:val="clear" w:color="D9D9D9" w:fill="D9D9D9"/>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2208.30.10</w:t>
            </w:r>
          </w:p>
        </w:tc>
        <w:tc>
          <w:tcPr>
            <w:tcW w:w="4592" w:type="dxa"/>
            <w:tcBorders>
              <w:top w:val="nil"/>
              <w:left w:val="nil"/>
              <w:bottom w:val="nil"/>
              <w:right w:val="nil"/>
            </w:tcBorders>
            <w:shd w:val="clear" w:color="D9D9D9" w:fill="D9D9D9"/>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Whiskey alcoholic strength by volume exceeding 60% vol.</w:t>
            </w:r>
          </w:p>
        </w:tc>
        <w:tc>
          <w:tcPr>
            <w:tcW w:w="1787" w:type="dxa"/>
            <w:tcBorders>
              <w:top w:val="nil"/>
              <w:left w:val="nil"/>
              <w:bottom w:val="nil"/>
              <w:right w:val="nil"/>
            </w:tcBorders>
            <w:shd w:val="clear" w:color="D9D9D9" w:fill="D9D9D9"/>
            <w:noWrap/>
            <w:vAlign w:val="center"/>
          </w:tcPr>
          <w:p w:rsidR="005C75A8" w:rsidRPr="0032458A" w:rsidRDefault="005C75A8" w:rsidP="00F8756A">
            <w:pPr>
              <w:jc w:val="right"/>
              <w:rPr>
                <w:rFonts w:ascii="Arial" w:hAnsi="Arial" w:cs="Arial"/>
                <w:color w:val="000000"/>
                <w:sz w:val="20"/>
                <w:szCs w:val="20"/>
                <w:lang w:val="es-PA" w:eastAsia="es-PA"/>
              </w:rPr>
            </w:pPr>
            <w:r w:rsidRPr="0014272B">
              <w:rPr>
                <w:rFonts w:ascii="Arial" w:hAnsi="Arial" w:cs="Arial"/>
                <w:color w:val="000000"/>
                <w:sz w:val="20"/>
                <w:szCs w:val="20"/>
                <w:lang w:val="es-PA" w:eastAsia="es-PA"/>
              </w:rPr>
              <w:t>77,400,799</w:t>
            </w:r>
          </w:p>
        </w:tc>
        <w:tc>
          <w:tcPr>
            <w:tcW w:w="919" w:type="dxa"/>
            <w:tcBorders>
              <w:top w:val="nil"/>
              <w:left w:val="nil"/>
              <w:bottom w:val="nil"/>
              <w:right w:val="nil"/>
            </w:tcBorders>
            <w:shd w:val="clear" w:color="D9D9D9" w:fill="D9D9D9"/>
            <w:noWrap/>
            <w:vAlign w:val="center"/>
          </w:tcPr>
          <w:p w:rsidR="005C75A8" w:rsidRDefault="005C75A8" w:rsidP="00F8756A">
            <w:pPr>
              <w:jc w:val="right"/>
              <w:rPr>
                <w:rFonts w:ascii="Arial" w:hAnsi="Arial" w:cs="Arial"/>
                <w:sz w:val="20"/>
                <w:szCs w:val="20"/>
              </w:rPr>
            </w:pPr>
            <w:r>
              <w:rPr>
                <w:rFonts w:ascii="Arial" w:hAnsi="Arial" w:cs="Arial"/>
                <w:sz w:val="20"/>
                <w:szCs w:val="20"/>
              </w:rPr>
              <w:t>0.7%</w:t>
            </w:r>
          </w:p>
        </w:tc>
      </w:tr>
      <w:tr w:rsidR="005C75A8" w:rsidRPr="0032458A" w:rsidTr="00F8756A">
        <w:trPr>
          <w:trHeight w:val="528"/>
        </w:trPr>
        <w:tc>
          <w:tcPr>
            <w:tcW w:w="1291" w:type="dxa"/>
            <w:tcBorders>
              <w:top w:val="nil"/>
              <w:left w:val="nil"/>
              <w:bottom w:val="nil"/>
              <w:right w:val="nil"/>
            </w:tcBorders>
            <w:shd w:val="clear" w:color="auto" w:fill="auto"/>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6110.90.90</w:t>
            </w:r>
          </w:p>
        </w:tc>
        <w:tc>
          <w:tcPr>
            <w:tcW w:w="4592" w:type="dxa"/>
            <w:tcBorders>
              <w:top w:val="nil"/>
              <w:left w:val="nil"/>
              <w:bottom w:val="nil"/>
              <w:right w:val="nil"/>
            </w:tcBorders>
            <w:shd w:val="clear" w:color="auto" w:fill="auto"/>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Sweaters (jerseys), "pullovers", "cardigans", waistcoats and similar articles, knitted or crocheted, of other textile materials, excluding neck.</w:t>
            </w:r>
          </w:p>
        </w:tc>
        <w:tc>
          <w:tcPr>
            <w:tcW w:w="1787" w:type="dxa"/>
            <w:tcBorders>
              <w:top w:val="nil"/>
              <w:left w:val="nil"/>
              <w:bottom w:val="nil"/>
              <w:right w:val="nil"/>
            </w:tcBorders>
            <w:shd w:val="clear" w:color="auto" w:fill="auto"/>
            <w:noWrap/>
            <w:vAlign w:val="center"/>
          </w:tcPr>
          <w:p w:rsidR="005C75A8" w:rsidRPr="0032458A" w:rsidRDefault="005C75A8" w:rsidP="00F8756A">
            <w:pPr>
              <w:jc w:val="right"/>
              <w:rPr>
                <w:rFonts w:ascii="Arial" w:hAnsi="Arial" w:cs="Arial"/>
                <w:color w:val="000000"/>
                <w:sz w:val="20"/>
                <w:szCs w:val="20"/>
                <w:lang w:val="es-PA" w:eastAsia="es-PA"/>
              </w:rPr>
            </w:pPr>
            <w:r w:rsidRPr="006A0618">
              <w:rPr>
                <w:rFonts w:ascii="Arial" w:hAnsi="Arial" w:cs="Arial"/>
                <w:color w:val="000000"/>
                <w:sz w:val="20"/>
                <w:szCs w:val="20"/>
                <w:lang w:val="es-PA" w:eastAsia="es-PA"/>
              </w:rPr>
              <w:t>64,642,739</w:t>
            </w:r>
          </w:p>
        </w:tc>
        <w:tc>
          <w:tcPr>
            <w:tcW w:w="919" w:type="dxa"/>
            <w:tcBorders>
              <w:top w:val="nil"/>
              <w:left w:val="nil"/>
              <w:bottom w:val="nil"/>
              <w:right w:val="nil"/>
            </w:tcBorders>
            <w:shd w:val="clear" w:color="auto" w:fill="auto"/>
            <w:noWrap/>
            <w:vAlign w:val="center"/>
          </w:tcPr>
          <w:p w:rsidR="005C75A8" w:rsidRDefault="005C75A8" w:rsidP="00F8756A">
            <w:pPr>
              <w:jc w:val="right"/>
              <w:rPr>
                <w:rFonts w:ascii="Arial" w:hAnsi="Arial" w:cs="Arial"/>
                <w:sz w:val="20"/>
                <w:szCs w:val="20"/>
              </w:rPr>
            </w:pPr>
            <w:r>
              <w:rPr>
                <w:rFonts w:ascii="Arial" w:hAnsi="Arial" w:cs="Arial"/>
                <w:sz w:val="20"/>
                <w:szCs w:val="20"/>
              </w:rPr>
              <w:t>0.6%</w:t>
            </w:r>
          </w:p>
        </w:tc>
      </w:tr>
      <w:tr w:rsidR="005C75A8" w:rsidRPr="0032458A" w:rsidTr="00F8756A">
        <w:trPr>
          <w:trHeight w:val="563"/>
        </w:trPr>
        <w:tc>
          <w:tcPr>
            <w:tcW w:w="1291" w:type="dxa"/>
            <w:tcBorders>
              <w:top w:val="nil"/>
              <w:left w:val="nil"/>
              <w:bottom w:val="nil"/>
              <w:right w:val="nil"/>
            </w:tcBorders>
            <w:shd w:val="clear" w:color="D9D9D9" w:fill="D9D9D9"/>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6206.90.10</w:t>
            </w:r>
          </w:p>
        </w:tc>
        <w:tc>
          <w:tcPr>
            <w:tcW w:w="4592" w:type="dxa"/>
            <w:tcBorders>
              <w:top w:val="nil"/>
              <w:left w:val="nil"/>
              <w:bottom w:val="nil"/>
              <w:right w:val="nil"/>
            </w:tcBorders>
            <w:shd w:val="clear" w:color="D9D9D9" w:fill="D9D9D9"/>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Shirts, blouses for women, of other textile materials.</w:t>
            </w:r>
          </w:p>
        </w:tc>
        <w:tc>
          <w:tcPr>
            <w:tcW w:w="1787" w:type="dxa"/>
            <w:tcBorders>
              <w:top w:val="nil"/>
              <w:left w:val="nil"/>
              <w:bottom w:val="nil"/>
              <w:right w:val="nil"/>
            </w:tcBorders>
            <w:shd w:val="clear" w:color="D9D9D9" w:fill="D9D9D9"/>
            <w:noWrap/>
            <w:vAlign w:val="center"/>
          </w:tcPr>
          <w:p w:rsidR="005C75A8" w:rsidRPr="0032458A" w:rsidRDefault="005C75A8" w:rsidP="00F8756A">
            <w:pPr>
              <w:jc w:val="right"/>
              <w:rPr>
                <w:rFonts w:ascii="Arial" w:hAnsi="Arial" w:cs="Arial"/>
                <w:color w:val="000000"/>
                <w:sz w:val="20"/>
                <w:szCs w:val="20"/>
                <w:lang w:val="es-PA" w:eastAsia="es-PA"/>
              </w:rPr>
            </w:pPr>
            <w:r w:rsidRPr="006A0618">
              <w:rPr>
                <w:rFonts w:ascii="Arial" w:hAnsi="Arial" w:cs="Arial"/>
                <w:color w:val="000000"/>
                <w:sz w:val="20"/>
                <w:szCs w:val="20"/>
                <w:lang w:val="es-PA" w:eastAsia="es-PA"/>
              </w:rPr>
              <w:t>64,026,776</w:t>
            </w:r>
          </w:p>
        </w:tc>
        <w:tc>
          <w:tcPr>
            <w:tcW w:w="919" w:type="dxa"/>
            <w:tcBorders>
              <w:top w:val="nil"/>
              <w:left w:val="nil"/>
              <w:bottom w:val="nil"/>
              <w:right w:val="nil"/>
            </w:tcBorders>
            <w:shd w:val="clear" w:color="D9D9D9" w:fill="D9D9D9"/>
            <w:noWrap/>
            <w:vAlign w:val="center"/>
          </w:tcPr>
          <w:p w:rsidR="005C75A8" w:rsidRDefault="005C75A8" w:rsidP="00F8756A">
            <w:pPr>
              <w:jc w:val="right"/>
              <w:rPr>
                <w:rFonts w:ascii="Arial" w:hAnsi="Arial" w:cs="Arial"/>
                <w:sz w:val="20"/>
                <w:szCs w:val="20"/>
              </w:rPr>
            </w:pPr>
            <w:r>
              <w:rPr>
                <w:rFonts w:ascii="Arial" w:hAnsi="Arial" w:cs="Arial"/>
                <w:sz w:val="20"/>
                <w:szCs w:val="20"/>
              </w:rPr>
              <w:t>0.6%</w:t>
            </w:r>
          </w:p>
        </w:tc>
      </w:tr>
      <w:tr w:rsidR="005C75A8" w:rsidRPr="0032458A" w:rsidTr="005C75A8">
        <w:trPr>
          <w:trHeight w:val="563"/>
        </w:trPr>
        <w:tc>
          <w:tcPr>
            <w:tcW w:w="1291" w:type="dxa"/>
            <w:tcBorders>
              <w:top w:val="nil"/>
              <w:left w:val="nil"/>
              <w:bottom w:val="nil"/>
              <w:right w:val="nil"/>
            </w:tcBorders>
            <w:shd w:val="clear" w:color="auto" w:fill="FFFFFF" w:themeFill="background1"/>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6110.20.90</w:t>
            </w:r>
          </w:p>
        </w:tc>
        <w:tc>
          <w:tcPr>
            <w:tcW w:w="4592" w:type="dxa"/>
            <w:tcBorders>
              <w:top w:val="nil"/>
              <w:left w:val="nil"/>
              <w:bottom w:val="nil"/>
              <w:right w:val="nil"/>
            </w:tcBorders>
            <w:shd w:val="clear" w:color="auto" w:fill="FFFFFF" w:themeFill="background1"/>
          </w:tcPr>
          <w:p w:rsidR="005C75A8" w:rsidRPr="005C75A8" w:rsidRDefault="005C75A8" w:rsidP="005C75A8">
            <w:pPr>
              <w:jc w:val="both"/>
              <w:rPr>
                <w:rFonts w:ascii="Arial" w:hAnsi="Arial" w:cs="Arial"/>
                <w:color w:val="000000"/>
                <w:sz w:val="20"/>
                <w:szCs w:val="20"/>
                <w:lang w:val="es-PA" w:eastAsia="es-PA"/>
              </w:rPr>
            </w:pPr>
            <w:r w:rsidRPr="005C75A8">
              <w:rPr>
                <w:rFonts w:ascii="Arial" w:hAnsi="Arial" w:cs="Arial"/>
                <w:color w:val="000000"/>
                <w:sz w:val="20"/>
                <w:szCs w:val="20"/>
                <w:lang w:val="es-PA" w:eastAsia="es-PA"/>
              </w:rPr>
              <w:t>Sweaters (</w:t>
            </w:r>
            <w:proofErr w:type="spellStart"/>
            <w:r w:rsidRPr="005C75A8">
              <w:rPr>
                <w:rFonts w:ascii="Arial" w:hAnsi="Arial" w:cs="Arial"/>
                <w:color w:val="000000"/>
                <w:sz w:val="20"/>
                <w:szCs w:val="20"/>
                <w:lang w:val="es-PA" w:eastAsia="es-PA"/>
              </w:rPr>
              <w:t>jerseys</w:t>
            </w:r>
            <w:proofErr w:type="spellEnd"/>
            <w:r w:rsidRPr="005C75A8">
              <w:rPr>
                <w:rFonts w:ascii="Arial" w:hAnsi="Arial" w:cs="Arial"/>
                <w:color w:val="000000"/>
                <w:sz w:val="20"/>
                <w:szCs w:val="20"/>
                <w:lang w:val="es-PA" w:eastAsia="es-PA"/>
              </w:rPr>
              <w:t>), "pullovers", "</w:t>
            </w:r>
            <w:proofErr w:type="spellStart"/>
            <w:r w:rsidRPr="005C75A8">
              <w:rPr>
                <w:rFonts w:ascii="Arial" w:hAnsi="Arial" w:cs="Arial"/>
                <w:color w:val="000000"/>
                <w:sz w:val="20"/>
                <w:szCs w:val="20"/>
                <w:lang w:val="es-PA" w:eastAsia="es-PA"/>
              </w:rPr>
              <w:t>cardigans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waistcoats</w:t>
            </w:r>
            <w:proofErr w:type="spellEnd"/>
            <w:r w:rsidRPr="005C75A8">
              <w:rPr>
                <w:rFonts w:ascii="Arial" w:hAnsi="Arial" w:cs="Arial"/>
                <w:color w:val="000000"/>
                <w:sz w:val="20"/>
                <w:szCs w:val="20"/>
                <w:lang w:val="es-PA" w:eastAsia="es-PA"/>
              </w:rPr>
              <w:t xml:space="preserve"> and similar </w:t>
            </w:r>
            <w:proofErr w:type="spellStart"/>
            <w:r w:rsidRPr="005C75A8">
              <w:rPr>
                <w:rFonts w:ascii="Arial" w:hAnsi="Arial" w:cs="Arial"/>
                <w:color w:val="000000"/>
                <w:sz w:val="20"/>
                <w:szCs w:val="20"/>
                <w:lang w:val="es-PA" w:eastAsia="es-PA"/>
              </w:rPr>
              <w:t>articles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knitted</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cotton</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except</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neck</w:t>
            </w:r>
            <w:proofErr w:type="spellEnd"/>
            <w:r w:rsidRPr="005C75A8">
              <w:rPr>
                <w:rFonts w:ascii="Arial" w:hAnsi="Arial" w:cs="Arial"/>
                <w:color w:val="000000"/>
                <w:sz w:val="20"/>
                <w:szCs w:val="20"/>
                <w:lang w:val="es-PA" w:eastAsia="es-PA"/>
              </w:rPr>
              <w:t>.</w:t>
            </w:r>
          </w:p>
        </w:tc>
        <w:tc>
          <w:tcPr>
            <w:tcW w:w="1787" w:type="dxa"/>
            <w:tcBorders>
              <w:top w:val="nil"/>
              <w:left w:val="nil"/>
              <w:bottom w:val="nil"/>
              <w:right w:val="nil"/>
            </w:tcBorders>
            <w:shd w:val="clear" w:color="auto" w:fill="FFFFFF" w:themeFill="background1"/>
            <w:noWrap/>
            <w:vAlign w:val="center"/>
          </w:tcPr>
          <w:p w:rsidR="005C75A8" w:rsidRPr="0032458A" w:rsidRDefault="005C75A8" w:rsidP="00F8756A">
            <w:pPr>
              <w:jc w:val="right"/>
              <w:rPr>
                <w:rFonts w:ascii="Arial" w:hAnsi="Arial" w:cs="Arial"/>
                <w:color w:val="000000"/>
                <w:sz w:val="20"/>
                <w:szCs w:val="20"/>
                <w:lang w:val="es-PA" w:eastAsia="es-PA"/>
              </w:rPr>
            </w:pPr>
            <w:r w:rsidRPr="0014272B">
              <w:rPr>
                <w:rFonts w:ascii="Arial" w:hAnsi="Arial" w:cs="Arial"/>
                <w:color w:val="000000"/>
                <w:sz w:val="20"/>
                <w:szCs w:val="20"/>
                <w:lang w:val="es-PA" w:eastAsia="es-PA"/>
              </w:rPr>
              <w:t>62,290,511</w:t>
            </w:r>
          </w:p>
        </w:tc>
        <w:tc>
          <w:tcPr>
            <w:tcW w:w="919" w:type="dxa"/>
            <w:tcBorders>
              <w:top w:val="nil"/>
              <w:left w:val="nil"/>
              <w:bottom w:val="nil"/>
              <w:right w:val="nil"/>
            </w:tcBorders>
            <w:shd w:val="clear" w:color="auto" w:fill="FFFFFF" w:themeFill="background1"/>
            <w:noWrap/>
            <w:vAlign w:val="center"/>
          </w:tcPr>
          <w:p w:rsidR="005C75A8" w:rsidRDefault="005C75A8" w:rsidP="00F8756A">
            <w:pPr>
              <w:jc w:val="right"/>
              <w:rPr>
                <w:rFonts w:ascii="Arial" w:hAnsi="Arial" w:cs="Arial"/>
                <w:sz w:val="20"/>
                <w:szCs w:val="20"/>
              </w:rPr>
            </w:pPr>
            <w:r>
              <w:rPr>
                <w:rFonts w:ascii="Arial" w:hAnsi="Arial" w:cs="Arial"/>
                <w:sz w:val="20"/>
                <w:szCs w:val="20"/>
              </w:rPr>
              <w:t>0.6%</w:t>
            </w:r>
          </w:p>
        </w:tc>
      </w:tr>
      <w:tr w:rsidR="005C75A8" w:rsidRPr="0032458A" w:rsidTr="005C75A8">
        <w:trPr>
          <w:trHeight w:val="264"/>
        </w:trPr>
        <w:tc>
          <w:tcPr>
            <w:tcW w:w="1291" w:type="dxa"/>
            <w:tcBorders>
              <w:top w:val="nil"/>
              <w:left w:val="nil"/>
              <w:bottom w:val="nil"/>
              <w:right w:val="nil"/>
            </w:tcBorders>
            <w:shd w:val="clear" w:color="auto" w:fill="D9D9D9" w:themeFill="background1" w:themeFillShade="D9"/>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6402.20.10</w:t>
            </w:r>
          </w:p>
        </w:tc>
        <w:tc>
          <w:tcPr>
            <w:tcW w:w="4592" w:type="dxa"/>
            <w:tcBorders>
              <w:top w:val="nil"/>
              <w:left w:val="nil"/>
              <w:bottom w:val="nil"/>
              <w:right w:val="nil"/>
            </w:tcBorders>
            <w:shd w:val="clear" w:color="auto" w:fill="D9D9D9" w:themeFill="background1" w:themeFillShade="D9"/>
            <w:noWrap/>
          </w:tcPr>
          <w:p w:rsidR="005C75A8" w:rsidRPr="005C75A8" w:rsidRDefault="005C75A8" w:rsidP="005C75A8">
            <w:pPr>
              <w:jc w:val="both"/>
              <w:rPr>
                <w:rFonts w:ascii="Arial" w:hAnsi="Arial" w:cs="Arial"/>
                <w:color w:val="000000"/>
                <w:sz w:val="20"/>
                <w:szCs w:val="20"/>
                <w:lang w:val="es-PA" w:eastAsia="es-PA"/>
              </w:rPr>
            </w:pPr>
            <w:proofErr w:type="spellStart"/>
            <w:r w:rsidRPr="005C75A8">
              <w:rPr>
                <w:rFonts w:ascii="Arial" w:hAnsi="Arial" w:cs="Arial"/>
                <w:color w:val="000000"/>
                <w:sz w:val="20"/>
                <w:szCs w:val="20"/>
                <w:lang w:val="es-PA" w:eastAsia="es-PA"/>
              </w:rPr>
              <w:t>Soled</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slippers</w:t>
            </w:r>
            <w:proofErr w:type="spellEnd"/>
            <w:r w:rsidRPr="005C75A8">
              <w:rPr>
                <w:rFonts w:ascii="Arial" w:hAnsi="Arial" w:cs="Arial"/>
                <w:color w:val="000000"/>
                <w:sz w:val="20"/>
                <w:szCs w:val="20"/>
                <w:lang w:val="es-PA" w:eastAsia="es-PA"/>
              </w:rPr>
              <w:t xml:space="preserve"> and </w:t>
            </w:r>
            <w:proofErr w:type="spellStart"/>
            <w:r w:rsidRPr="005C75A8">
              <w:rPr>
                <w:rFonts w:ascii="Arial" w:hAnsi="Arial" w:cs="Arial"/>
                <w:color w:val="000000"/>
                <w:sz w:val="20"/>
                <w:szCs w:val="20"/>
                <w:lang w:val="es-PA" w:eastAsia="es-PA"/>
              </w:rPr>
              <w:t>sandals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or</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cell</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foam</w:t>
            </w:r>
            <w:proofErr w:type="spellEnd"/>
            <w:r w:rsidRPr="005C75A8">
              <w:rPr>
                <w:rFonts w:ascii="Arial" w:hAnsi="Arial" w:cs="Arial"/>
                <w:color w:val="000000"/>
                <w:sz w:val="20"/>
                <w:szCs w:val="20"/>
                <w:lang w:val="es-PA" w:eastAsia="es-PA"/>
              </w:rPr>
              <w:t xml:space="preserve"> material and top </w:t>
            </w:r>
            <w:proofErr w:type="spellStart"/>
            <w:r w:rsidRPr="005C75A8">
              <w:rPr>
                <w:rFonts w:ascii="Arial" w:hAnsi="Arial" w:cs="Arial"/>
                <w:color w:val="000000"/>
                <w:sz w:val="20"/>
                <w:szCs w:val="20"/>
                <w:lang w:val="es-PA" w:eastAsia="es-PA"/>
              </w:rPr>
              <w:t>with</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strips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or</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flanges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that</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pass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through</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the</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instep</w:t>
            </w:r>
            <w:proofErr w:type="spellEnd"/>
            <w:r w:rsidRPr="005C75A8">
              <w:rPr>
                <w:rFonts w:ascii="Arial" w:hAnsi="Arial" w:cs="Arial"/>
                <w:color w:val="000000"/>
                <w:sz w:val="20"/>
                <w:szCs w:val="20"/>
                <w:lang w:val="es-PA" w:eastAsia="es-PA"/>
              </w:rPr>
              <w:t xml:space="preserve"> and </w:t>
            </w:r>
            <w:proofErr w:type="spellStart"/>
            <w:r w:rsidRPr="005C75A8">
              <w:rPr>
                <w:rFonts w:ascii="Arial" w:hAnsi="Arial" w:cs="Arial"/>
                <w:color w:val="000000"/>
                <w:sz w:val="20"/>
                <w:szCs w:val="20"/>
                <w:lang w:val="es-PA" w:eastAsia="es-PA"/>
              </w:rPr>
              <w:t>around</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the</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big</w:t>
            </w:r>
            <w:proofErr w:type="spellEnd"/>
            <w:r w:rsidRPr="005C75A8">
              <w:rPr>
                <w:rFonts w:ascii="Arial" w:hAnsi="Arial" w:cs="Arial"/>
                <w:color w:val="000000"/>
                <w:sz w:val="20"/>
                <w:szCs w:val="20"/>
                <w:lang w:val="es-PA" w:eastAsia="es-PA"/>
              </w:rPr>
              <w:t xml:space="preserve"> toe, </w:t>
            </w:r>
            <w:proofErr w:type="spellStart"/>
            <w:r w:rsidRPr="005C75A8">
              <w:rPr>
                <w:rFonts w:ascii="Arial" w:hAnsi="Arial" w:cs="Arial"/>
                <w:color w:val="000000"/>
                <w:sz w:val="20"/>
                <w:szCs w:val="20"/>
                <w:lang w:val="es-PA" w:eastAsia="es-PA"/>
              </w:rPr>
              <w:t>rubber</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or</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plastic</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part</w:t>
            </w:r>
            <w:proofErr w:type="spellEnd"/>
            <w:r w:rsidRPr="005C75A8">
              <w:rPr>
                <w:rFonts w:ascii="Arial" w:hAnsi="Arial" w:cs="Arial"/>
                <w:color w:val="000000"/>
                <w:sz w:val="20"/>
                <w:szCs w:val="20"/>
                <w:lang w:val="es-PA" w:eastAsia="es-PA"/>
              </w:rPr>
              <w:t>.</w:t>
            </w:r>
          </w:p>
        </w:tc>
        <w:tc>
          <w:tcPr>
            <w:tcW w:w="1787" w:type="dxa"/>
            <w:tcBorders>
              <w:top w:val="nil"/>
              <w:left w:val="nil"/>
              <w:bottom w:val="nil"/>
              <w:right w:val="nil"/>
            </w:tcBorders>
            <w:shd w:val="clear" w:color="auto" w:fill="D9D9D9" w:themeFill="background1" w:themeFillShade="D9"/>
            <w:noWrap/>
            <w:vAlign w:val="center"/>
          </w:tcPr>
          <w:p w:rsidR="005C75A8" w:rsidRDefault="005C75A8" w:rsidP="00F8756A">
            <w:pPr>
              <w:jc w:val="right"/>
              <w:rPr>
                <w:rFonts w:ascii="Arial" w:hAnsi="Arial" w:cs="Arial"/>
                <w:sz w:val="20"/>
                <w:szCs w:val="20"/>
              </w:rPr>
            </w:pPr>
            <w:r>
              <w:rPr>
                <w:rFonts w:ascii="Arial" w:hAnsi="Arial" w:cs="Arial"/>
                <w:sz w:val="20"/>
                <w:szCs w:val="20"/>
              </w:rPr>
              <w:t>54,887,039</w:t>
            </w:r>
          </w:p>
          <w:p w:rsidR="005C75A8" w:rsidRPr="0032458A" w:rsidRDefault="005C75A8" w:rsidP="00F8756A">
            <w:pPr>
              <w:jc w:val="right"/>
              <w:rPr>
                <w:rFonts w:ascii="Arial" w:hAnsi="Arial" w:cs="Arial"/>
                <w:color w:val="000000"/>
                <w:sz w:val="20"/>
                <w:szCs w:val="20"/>
                <w:lang w:val="es-PA" w:eastAsia="es-PA"/>
              </w:rPr>
            </w:pPr>
          </w:p>
        </w:tc>
        <w:tc>
          <w:tcPr>
            <w:tcW w:w="919" w:type="dxa"/>
            <w:tcBorders>
              <w:top w:val="nil"/>
              <w:left w:val="nil"/>
              <w:bottom w:val="nil"/>
              <w:right w:val="nil"/>
            </w:tcBorders>
            <w:shd w:val="clear" w:color="auto" w:fill="D9D9D9" w:themeFill="background1" w:themeFillShade="D9"/>
            <w:noWrap/>
            <w:vAlign w:val="center"/>
          </w:tcPr>
          <w:p w:rsidR="005C75A8" w:rsidRDefault="005C75A8" w:rsidP="00F8756A">
            <w:pPr>
              <w:jc w:val="right"/>
              <w:rPr>
                <w:rFonts w:ascii="Arial" w:hAnsi="Arial" w:cs="Arial"/>
                <w:sz w:val="20"/>
                <w:szCs w:val="20"/>
              </w:rPr>
            </w:pPr>
            <w:r>
              <w:rPr>
                <w:rFonts w:ascii="Arial" w:hAnsi="Arial" w:cs="Arial"/>
                <w:sz w:val="20"/>
                <w:szCs w:val="20"/>
              </w:rPr>
              <w:t>0.5%</w:t>
            </w:r>
          </w:p>
        </w:tc>
      </w:tr>
      <w:tr w:rsidR="005C75A8" w:rsidRPr="0032458A" w:rsidTr="005C75A8">
        <w:trPr>
          <w:trHeight w:val="356"/>
        </w:trPr>
        <w:tc>
          <w:tcPr>
            <w:tcW w:w="1291" w:type="dxa"/>
            <w:tcBorders>
              <w:top w:val="nil"/>
              <w:left w:val="nil"/>
              <w:bottom w:val="nil"/>
              <w:right w:val="nil"/>
            </w:tcBorders>
            <w:shd w:val="clear" w:color="auto" w:fill="FFFFFF" w:themeFill="background1"/>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6212.10.00</w:t>
            </w:r>
          </w:p>
        </w:tc>
        <w:tc>
          <w:tcPr>
            <w:tcW w:w="4592" w:type="dxa"/>
            <w:tcBorders>
              <w:top w:val="nil"/>
              <w:left w:val="nil"/>
              <w:bottom w:val="nil"/>
              <w:right w:val="nil"/>
            </w:tcBorders>
            <w:shd w:val="clear" w:color="auto" w:fill="FFFFFF" w:themeFill="background1"/>
          </w:tcPr>
          <w:p w:rsidR="005C75A8" w:rsidRPr="005C75A8" w:rsidRDefault="005C75A8" w:rsidP="005C75A8">
            <w:pPr>
              <w:jc w:val="both"/>
              <w:rPr>
                <w:rFonts w:ascii="Arial" w:hAnsi="Arial" w:cs="Arial"/>
                <w:color w:val="000000"/>
                <w:sz w:val="20"/>
                <w:szCs w:val="20"/>
                <w:lang w:val="es-PA" w:eastAsia="es-PA"/>
              </w:rPr>
            </w:pPr>
            <w:proofErr w:type="spellStart"/>
            <w:r w:rsidRPr="005C75A8">
              <w:rPr>
                <w:rFonts w:ascii="Arial" w:hAnsi="Arial" w:cs="Arial"/>
                <w:color w:val="000000"/>
                <w:sz w:val="20"/>
                <w:szCs w:val="20"/>
                <w:lang w:val="es-PA" w:eastAsia="es-PA"/>
              </w:rPr>
              <w:t>Brassieres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bras</w:t>
            </w:r>
            <w:proofErr w:type="spellEnd"/>
            <w:proofErr w:type="gramStart"/>
            <w:r w:rsidRPr="005C75A8">
              <w:rPr>
                <w:rFonts w:ascii="Arial" w:hAnsi="Arial" w:cs="Arial"/>
                <w:color w:val="000000"/>
                <w:sz w:val="20"/>
                <w:szCs w:val="20"/>
                <w:lang w:val="es-PA" w:eastAsia="es-PA"/>
              </w:rPr>
              <w:t>),</w:t>
            </w:r>
            <w:proofErr w:type="gram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knitted</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or</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crocheted</w:t>
            </w:r>
            <w:proofErr w:type="spellEnd"/>
            <w:r w:rsidRPr="005C75A8">
              <w:rPr>
                <w:rFonts w:ascii="Arial" w:hAnsi="Arial" w:cs="Arial"/>
                <w:color w:val="000000"/>
                <w:sz w:val="20"/>
                <w:szCs w:val="20"/>
                <w:lang w:val="es-PA" w:eastAsia="es-PA"/>
              </w:rPr>
              <w:t>.</w:t>
            </w:r>
          </w:p>
        </w:tc>
        <w:tc>
          <w:tcPr>
            <w:tcW w:w="1787" w:type="dxa"/>
            <w:tcBorders>
              <w:top w:val="nil"/>
              <w:left w:val="nil"/>
              <w:bottom w:val="nil"/>
              <w:right w:val="nil"/>
            </w:tcBorders>
            <w:shd w:val="clear" w:color="auto" w:fill="FFFFFF" w:themeFill="background1"/>
            <w:noWrap/>
            <w:vAlign w:val="center"/>
          </w:tcPr>
          <w:p w:rsidR="005C75A8" w:rsidRPr="0032458A" w:rsidRDefault="005C75A8" w:rsidP="00F8756A">
            <w:pPr>
              <w:jc w:val="right"/>
              <w:rPr>
                <w:rFonts w:ascii="Arial" w:hAnsi="Arial" w:cs="Arial"/>
                <w:color w:val="000000"/>
                <w:sz w:val="20"/>
                <w:szCs w:val="20"/>
                <w:lang w:val="es-PA" w:eastAsia="es-PA"/>
              </w:rPr>
            </w:pPr>
            <w:r w:rsidRPr="0070016D">
              <w:rPr>
                <w:rFonts w:ascii="Arial" w:hAnsi="Arial" w:cs="Arial"/>
                <w:color w:val="000000"/>
                <w:sz w:val="20"/>
                <w:szCs w:val="20"/>
                <w:lang w:val="es-PA" w:eastAsia="es-PA"/>
              </w:rPr>
              <w:t>54,856,900</w:t>
            </w:r>
          </w:p>
        </w:tc>
        <w:tc>
          <w:tcPr>
            <w:tcW w:w="919" w:type="dxa"/>
            <w:tcBorders>
              <w:top w:val="nil"/>
              <w:left w:val="nil"/>
              <w:bottom w:val="nil"/>
              <w:right w:val="nil"/>
            </w:tcBorders>
            <w:shd w:val="clear" w:color="auto" w:fill="FFFFFF" w:themeFill="background1"/>
            <w:noWrap/>
            <w:vAlign w:val="center"/>
          </w:tcPr>
          <w:p w:rsidR="005C75A8" w:rsidRDefault="005C75A8" w:rsidP="00F8756A">
            <w:pPr>
              <w:jc w:val="right"/>
              <w:rPr>
                <w:rFonts w:ascii="Arial" w:hAnsi="Arial" w:cs="Arial"/>
                <w:sz w:val="20"/>
                <w:szCs w:val="20"/>
              </w:rPr>
            </w:pPr>
            <w:r>
              <w:rPr>
                <w:rFonts w:ascii="Arial" w:hAnsi="Arial" w:cs="Arial"/>
                <w:sz w:val="20"/>
                <w:szCs w:val="20"/>
              </w:rPr>
              <w:t>0.5%</w:t>
            </w:r>
          </w:p>
        </w:tc>
      </w:tr>
      <w:tr w:rsidR="005C75A8" w:rsidRPr="0032458A" w:rsidTr="005C75A8">
        <w:trPr>
          <w:trHeight w:val="528"/>
        </w:trPr>
        <w:tc>
          <w:tcPr>
            <w:tcW w:w="1291" w:type="dxa"/>
            <w:tcBorders>
              <w:top w:val="nil"/>
              <w:left w:val="nil"/>
              <w:bottom w:val="nil"/>
              <w:right w:val="nil"/>
            </w:tcBorders>
            <w:shd w:val="clear" w:color="auto" w:fill="D9D9D9" w:themeFill="background1" w:themeFillShade="D9"/>
            <w:noWrap/>
            <w:vAlign w:val="center"/>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6204.69.29</w:t>
            </w:r>
          </w:p>
        </w:tc>
        <w:tc>
          <w:tcPr>
            <w:tcW w:w="4592" w:type="dxa"/>
            <w:tcBorders>
              <w:top w:val="nil"/>
              <w:left w:val="nil"/>
              <w:bottom w:val="nil"/>
              <w:right w:val="nil"/>
            </w:tcBorders>
            <w:shd w:val="clear" w:color="auto" w:fill="D9D9D9" w:themeFill="background1" w:themeFillShade="D9"/>
          </w:tcPr>
          <w:p w:rsidR="005C75A8" w:rsidRPr="005C75A8" w:rsidRDefault="005C75A8" w:rsidP="005C75A8">
            <w:pPr>
              <w:jc w:val="both"/>
              <w:rPr>
                <w:rFonts w:ascii="Arial" w:hAnsi="Arial" w:cs="Arial"/>
                <w:color w:val="000000"/>
                <w:sz w:val="20"/>
                <w:szCs w:val="20"/>
                <w:lang w:val="es-PA" w:eastAsia="es-PA"/>
              </w:rPr>
            </w:pPr>
            <w:proofErr w:type="spellStart"/>
            <w:r w:rsidRPr="005C75A8">
              <w:rPr>
                <w:rFonts w:ascii="Arial" w:hAnsi="Arial" w:cs="Arial"/>
                <w:color w:val="000000"/>
                <w:sz w:val="20"/>
                <w:szCs w:val="20"/>
                <w:lang w:val="es-PA" w:eastAsia="es-PA"/>
              </w:rPr>
              <w:t>Other</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long</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knitted</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or</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crocheted</w:t>
            </w:r>
            <w:proofErr w:type="spellEnd"/>
            <w:r w:rsidRPr="005C75A8">
              <w:rPr>
                <w:rFonts w:ascii="Arial" w:hAnsi="Arial" w:cs="Arial"/>
                <w:color w:val="000000"/>
                <w:sz w:val="20"/>
                <w:szCs w:val="20"/>
                <w:lang w:val="es-PA" w:eastAsia="es-PA"/>
              </w:rPr>
              <w:t xml:space="preserve">, of </w:t>
            </w:r>
            <w:proofErr w:type="spellStart"/>
            <w:r w:rsidRPr="005C75A8">
              <w:rPr>
                <w:rFonts w:ascii="Arial" w:hAnsi="Arial" w:cs="Arial"/>
                <w:color w:val="000000"/>
                <w:sz w:val="20"/>
                <w:szCs w:val="20"/>
                <w:lang w:val="es-PA" w:eastAsia="es-PA"/>
              </w:rPr>
              <w:t>other</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textile</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materials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trousers</w:t>
            </w:r>
            <w:proofErr w:type="spellEnd"/>
            <w:r w:rsidRPr="005C75A8">
              <w:rPr>
                <w:rFonts w:ascii="Arial" w:hAnsi="Arial" w:cs="Arial"/>
                <w:color w:val="000000"/>
                <w:sz w:val="20"/>
                <w:szCs w:val="20"/>
                <w:lang w:val="es-PA" w:eastAsia="es-PA"/>
              </w:rPr>
              <w:t>.</w:t>
            </w:r>
          </w:p>
        </w:tc>
        <w:tc>
          <w:tcPr>
            <w:tcW w:w="1787" w:type="dxa"/>
            <w:tcBorders>
              <w:top w:val="nil"/>
              <w:left w:val="nil"/>
              <w:bottom w:val="nil"/>
              <w:right w:val="nil"/>
            </w:tcBorders>
            <w:shd w:val="clear" w:color="auto" w:fill="D9D9D9" w:themeFill="background1" w:themeFillShade="D9"/>
            <w:noWrap/>
            <w:vAlign w:val="center"/>
          </w:tcPr>
          <w:p w:rsidR="005C75A8" w:rsidRPr="0032458A" w:rsidRDefault="005C75A8" w:rsidP="00F8756A">
            <w:pPr>
              <w:jc w:val="right"/>
              <w:rPr>
                <w:rFonts w:ascii="Arial" w:hAnsi="Arial" w:cs="Arial"/>
                <w:color w:val="000000"/>
                <w:sz w:val="20"/>
                <w:szCs w:val="20"/>
                <w:lang w:val="es-PA" w:eastAsia="es-PA"/>
              </w:rPr>
            </w:pPr>
            <w:r w:rsidRPr="006A0618">
              <w:rPr>
                <w:rFonts w:ascii="Arial" w:hAnsi="Arial" w:cs="Arial"/>
                <w:color w:val="000000"/>
                <w:sz w:val="20"/>
                <w:szCs w:val="20"/>
                <w:lang w:val="es-PA" w:eastAsia="es-PA"/>
              </w:rPr>
              <w:t>46,364,929</w:t>
            </w:r>
          </w:p>
        </w:tc>
        <w:tc>
          <w:tcPr>
            <w:tcW w:w="919" w:type="dxa"/>
            <w:tcBorders>
              <w:top w:val="nil"/>
              <w:left w:val="nil"/>
              <w:bottom w:val="nil"/>
              <w:right w:val="nil"/>
            </w:tcBorders>
            <w:shd w:val="clear" w:color="auto" w:fill="D9D9D9" w:themeFill="background1" w:themeFillShade="D9"/>
            <w:noWrap/>
            <w:vAlign w:val="center"/>
          </w:tcPr>
          <w:p w:rsidR="005C75A8" w:rsidRDefault="005C75A8" w:rsidP="00F8756A">
            <w:pPr>
              <w:jc w:val="right"/>
              <w:rPr>
                <w:rFonts w:ascii="Arial" w:hAnsi="Arial" w:cs="Arial"/>
                <w:sz w:val="20"/>
                <w:szCs w:val="20"/>
              </w:rPr>
            </w:pPr>
            <w:r>
              <w:rPr>
                <w:rFonts w:ascii="Arial" w:hAnsi="Arial" w:cs="Arial"/>
                <w:sz w:val="20"/>
                <w:szCs w:val="20"/>
              </w:rPr>
              <w:t>0.4%</w:t>
            </w:r>
          </w:p>
        </w:tc>
      </w:tr>
      <w:tr w:rsidR="005C75A8" w:rsidRPr="0032458A" w:rsidTr="005C75A8">
        <w:trPr>
          <w:trHeight w:val="792"/>
        </w:trPr>
        <w:tc>
          <w:tcPr>
            <w:tcW w:w="1291" w:type="dxa"/>
            <w:tcBorders>
              <w:top w:val="nil"/>
              <w:left w:val="nil"/>
              <w:bottom w:val="nil"/>
              <w:right w:val="nil"/>
            </w:tcBorders>
            <w:shd w:val="clear" w:color="auto" w:fill="FFFFFF" w:themeFill="background1"/>
            <w:noWrap/>
            <w:vAlign w:val="center"/>
            <w:hideMark/>
          </w:tcPr>
          <w:p w:rsidR="005C75A8" w:rsidRPr="0032458A" w:rsidRDefault="005C75A8" w:rsidP="00F8756A">
            <w:pPr>
              <w:rPr>
                <w:rFonts w:ascii="Arial" w:hAnsi="Arial" w:cs="Arial"/>
                <w:color w:val="000000"/>
                <w:sz w:val="20"/>
                <w:szCs w:val="20"/>
                <w:lang w:val="es-PA" w:eastAsia="es-PA"/>
              </w:rPr>
            </w:pPr>
            <w:r w:rsidRPr="0032458A">
              <w:rPr>
                <w:rFonts w:ascii="Arial" w:hAnsi="Arial" w:cs="Arial"/>
                <w:color w:val="000000"/>
                <w:sz w:val="20"/>
                <w:szCs w:val="20"/>
                <w:lang w:val="es-PA" w:eastAsia="es-PA"/>
              </w:rPr>
              <w:t>6108.29.10</w:t>
            </w:r>
          </w:p>
        </w:tc>
        <w:tc>
          <w:tcPr>
            <w:tcW w:w="4592" w:type="dxa"/>
            <w:tcBorders>
              <w:top w:val="nil"/>
              <w:left w:val="nil"/>
              <w:bottom w:val="nil"/>
              <w:right w:val="nil"/>
            </w:tcBorders>
            <w:shd w:val="clear" w:color="auto" w:fill="FFFFFF" w:themeFill="background1"/>
          </w:tcPr>
          <w:p w:rsidR="005C75A8" w:rsidRPr="005C75A8" w:rsidRDefault="005C75A8" w:rsidP="005C75A8">
            <w:pPr>
              <w:jc w:val="both"/>
              <w:rPr>
                <w:rFonts w:ascii="Arial" w:hAnsi="Arial" w:cs="Arial"/>
                <w:color w:val="000000"/>
                <w:sz w:val="20"/>
                <w:szCs w:val="20"/>
                <w:lang w:val="es-PA" w:eastAsia="es-PA"/>
              </w:rPr>
            </w:pPr>
            <w:proofErr w:type="spellStart"/>
            <w:r w:rsidRPr="005C75A8">
              <w:rPr>
                <w:rFonts w:ascii="Arial" w:hAnsi="Arial" w:cs="Arial"/>
                <w:color w:val="000000"/>
                <w:sz w:val="20"/>
                <w:szCs w:val="20"/>
                <w:lang w:val="es-PA" w:eastAsia="es-PA"/>
              </w:rPr>
              <w:t>Knickers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panties</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briefs</w:t>
            </w:r>
            <w:proofErr w:type="spellEnd"/>
            <w:r w:rsidRPr="005C75A8">
              <w:rPr>
                <w:rFonts w:ascii="Arial" w:hAnsi="Arial" w:cs="Arial"/>
                <w:color w:val="000000"/>
                <w:sz w:val="20"/>
                <w:szCs w:val="20"/>
                <w:lang w:val="es-PA" w:eastAsia="es-PA"/>
              </w:rPr>
              <w:t>) (</w:t>
            </w:r>
            <w:proofErr w:type="spellStart"/>
            <w:r w:rsidRPr="005C75A8">
              <w:rPr>
                <w:rFonts w:ascii="Arial" w:hAnsi="Arial" w:cs="Arial"/>
                <w:color w:val="000000"/>
                <w:sz w:val="20"/>
                <w:szCs w:val="20"/>
                <w:lang w:val="es-PA" w:eastAsia="es-PA"/>
              </w:rPr>
              <w:t>even</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those</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that</w:t>
            </w:r>
            <w:proofErr w:type="spellEnd"/>
            <w:r w:rsidRPr="005C75A8">
              <w:rPr>
                <w:rFonts w:ascii="Arial" w:hAnsi="Arial" w:cs="Arial"/>
                <w:color w:val="000000"/>
                <w:sz w:val="20"/>
                <w:szCs w:val="20"/>
                <w:lang w:val="es-PA" w:eastAsia="es-PA"/>
              </w:rPr>
              <w:t xml:space="preserve"> do </w:t>
            </w:r>
            <w:proofErr w:type="spellStart"/>
            <w:r w:rsidRPr="005C75A8">
              <w:rPr>
                <w:rFonts w:ascii="Arial" w:hAnsi="Arial" w:cs="Arial"/>
                <w:color w:val="000000"/>
                <w:sz w:val="20"/>
                <w:szCs w:val="20"/>
                <w:lang w:val="es-PA" w:eastAsia="es-PA"/>
              </w:rPr>
              <w:t>not</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reach</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the</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waist</w:t>
            </w:r>
            <w:proofErr w:type="spellEnd"/>
            <w:r w:rsidRPr="005C75A8">
              <w:rPr>
                <w:rFonts w:ascii="Arial" w:hAnsi="Arial" w:cs="Arial"/>
                <w:color w:val="000000"/>
                <w:sz w:val="20"/>
                <w:szCs w:val="20"/>
                <w:lang w:val="es-PA" w:eastAsia="es-PA"/>
              </w:rPr>
              <w:t xml:space="preserve">), of </w:t>
            </w:r>
            <w:proofErr w:type="spellStart"/>
            <w:r w:rsidRPr="005C75A8">
              <w:rPr>
                <w:rFonts w:ascii="Arial" w:hAnsi="Arial" w:cs="Arial"/>
                <w:color w:val="000000"/>
                <w:sz w:val="20"/>
                <w:szCs w:val="20"/>
                <w:lang w:val="es-PA" w:eastAsia="es-PA"/>
              </w:rPr>
              <w:t>knitted</w:t>
            </w:r>
            <w:proofErr w:type="spellEnd"/>
            <w:r w:rsidRPr="005C75A8">
              <w:rPr>
                <w:rFonts w:ascii="Arial" w:hAnsi="Arial" w:cs="Arial"/>
                <w:color w:val="000000"/>
                <w:sz w:val="20"/>
                <w:szCs w:val="20"/>
                <w:lang w:val="es-PA" w:eastAsia="es-PA"/>
              </w:rPr>
              <w:t xml:space="preserve">, of </w:t>
            </w:r>
            <w:proofErr w:type="spellStart"/>
            <w:r w:rsidRPr="005C75A8">
              <w:rPr>
                <w:rFonts w:ascii="Arial" w:hAnsi="Arial" w:cs="Arial"/>
                <w:color w:val="000000"/>
                <w:sz w:val="20"/>
                <w:szCs w:val="20"/>
                <w:lang w:val="es-PA" w:eastAsia="es-PA"/>
              </w:rPr>
              <w:t>other</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textile</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materials</w:t>
            </w:r>
            <w:proofErr w:type="spellEnd"/>
            <w:r w:rsidRPr="005C75A8">
              <w:rPr>
                <w:rFonts w:ascii="Arial" w:hAnsi="Arial" w:cs="Arial"/>
                <w:color w:val="000000"/>
                <w:sz w:val="20"/>
                <w:szCs w:val="20"/>
                <w:lang w:val="es-PA" w:eastAsia="es-PA"/>
              </w:rPr>
              <w:t>.</w:t>
            </w:r>
          </w:p>
        </w:tc>
        <w:tc>
          <w:tcPr>
            <w:tcW w:w="1787" w:type="dxa"/>
            <w:tcBorders>
              <w:top w:val="nil"/>
              <w:left w:val="nil"/>
              <w:bottom w:val="nil"/>
              <w:right w:val="nil"/>
            </w:tcBorders>
            <w:shd w:val="clear" w:color="auto" w:fill="FFFFFF" w:themeFill="background1"/>
            <w:noWrap/>
            <w:vAlign w:val="center"/>
          </w:tcPr>
          <w:p w:rsidR="005C75A8" w:rsidRPr="0032458A" w:rsidRDefault="005C75A8" w:rsidP="00F8756A">
            <w:pPr>
              <w:jc w:val="right"/>
              <w:rPr>
                <w:rFonts w:ascii="Arial" w:hAnsi="Arial" w:cs="Arial"/>
                <w:color w:val="000000"/>
                <w:sz w:val="20"/>
                <w:szCs w:val="20"/>
                <w:lang w:val="es-PA" w:eastAsia="es-PA"/>
              </w:rPr>
            </w:pPr>
            <w:r w:rsidRPr="0014272B">
              <w:rPr>
                <w:rFonts w:ascii="Arial" w:hAnsi="Arial" w:cs="Arial"/>
                <w:color w:val="000000"/>
                <w:sz w:val="20"/>
                <w:szCs w:val="20"/>
                <w:lang w:val="es-PA" w:eastAsia="es-PA"/>
              </w:rPr>
              <w:t>43,542,611</w:t>
            </w:r>
          </w:p>
        </w:tc>
        <w:tc>
          <w:tcPr>
            <w:tcW w:w="919" w:type="dxa"/>
            <w:tcBorders>
              <w:top w:val="nil"/>
              <w:left w:val="nil"/>
              <w:bottom w:val="nil"/>
              <w:right w:val="nil"/>
            </w:tcBorders>
            <w:shd w:val="clear" w:color="auto" w:fill="FFFFFF" w:themeFill="background1"/>
            <w:noWrap/>
            <w:vAlign w:val="center"/>
          </w:tcPr>
          <w:p w:rsidR="005C75A8" w:rsidRDefault="005C75A8" w:rsidP="00F8756A">
            <w:pPr>
              <w:jc w:val="right"/>
              <w:rPr>
                <w:rFonts w:ascii="Arial" w:hAnsi="Arial" w:cs="Arial"/>
                <w:sz w:val="20"/>
                <w:szCs w:val="20"/>
              </w:rPr>
            </w:pPr>
            <w:r>
              <w:rPr>
                <w:rFonts w:ascii="Arial" w:hAnsi="Arial" w:cs="Arial"/>
                <w:sz w:val="20"/>
                <w:szCs w:val="20"/>
              </w:rPr>
              <w:t>0.4%</w:t>
            </w:r>
          </w:p>
        </w:tc>
      </w:tr>
      <w:tr w:rsidR="005C75A8" w:rsidRPr="0032458A" w:rsidTr="005C75A8">
        <w:trPr>
          <w:trHeight w:val="264"/>
        </w:trPr>
        <w:tc>
          <w:tcPr>
            <w:tcW w:w="1291" w:type="dxa"/>
            <w:tcBorders>
              <w:top w:val="nil"/>
              <w:left w:val="nil"/>
              <w:bottom w:val="nil"/>
              <w:right w:val="nil"/>
            </w:tcBorders>
            <w:shd w:val="clear" w:color="auto" w:fill="D9D9D9" w:themeFill="background1" w:themeFillShade="D9"/>
            <w:noWrap/>
            <w:vAlign w:val="bottom"/>
            <w:hideMark/>
          </w:tcPr>
          <w:p w:rsidR="005C75A8" w:rsidRPr="0032458A" w:rsidRDefault="005C75A8" w:rsidP="00F8756A">
            <w:pPr>
              <w:rPr>
                <w:rFonts w:ascii="Arial" w:hAnsi="Arial" w:cs="Arial"/>
                <w:color w:val="000000"/>
                <w:sz w:val="20"/>
                <w:szCs w:val="20"/>
                <w:lang w:val="es-PA" w:eastAsia="es-PA"/>
              </w:rPr>
            </w:pPr>
          </w:p>
        </w:tc>
        <w:tc>
          <w:tcPr>
            <w:tcW w:w="4592" w:type="dxa"/>
            <w:tcBorders>
              <w:top w:val="nil"/>
              <w:left w:val="nil"/>
              <w:bottom w:val="nil"/>
              <w:right w:val="nil"/>
            </w:tcBorders>
            <w:shd w:val="clear" w:color="auto" w:fill="D9D9D9" w:themeFill="background1" w:themeFillShade="D9"/>
          </w:tcPr>
          <w:p w:rsidR="005C75A8" w:rsidRPr="005C75A8" w:rsidRDefault="005C75A8" w:rsidP="005C75A8">
            <w:pPr>
              <w:jc w:val="both"/>
              <w:rPr>
                <w:rFonts w:ascii="Arial" w:hAnsi="Arial" w:cs="Arial"/>
                <w:color w:val="000000"/>
                <w:sz w:val="20"/>
                <w:szCs w:val="20"/>
                <w:lang w:val="es-PA" w:eastAsia="es-PA"/>
              </w:rPr>
            </w:pPr>
            <w:proofErr w:type="spellStart"/>
            <w:r w:rsidRPr="005C75A8">
              <w:rPr>
                <w:rFonts w:ascii="Arial" w:hAnsi="Arial" w:cs="Arial"/>
                <w:color w:val="000000"/>
                <w:sz w:val="20"/>
                <w:szCs w:val="20"/>
                <w:lang w:val="es-PA" w:eastAsia="es-PA"/>
              </w:rPr>
              <w:t>Rest</w:t>
            </w:r>
            <w:proofErr w:type="spellEnd"/>
            <w:r w:rsidRPr="005C75A8">
              <w:rPr>
                <w:rFonts w:ascii="Arial" w:hAnsi="Arial" w:cs="Arial"/>
                <w:color w:val="000000"/>
                <w:sz w:val="20"/>
                <w:szCs w:val="20"/>
                <w:lang w:val="es-PA" w:eastAsia="es-PA"/>
              </w:rPr>
              <w:t xml:space="preserve"> of </w:t>
            </w:r>
            <w:proofErr w:type="spellStart"/>
            <w:r w:rsidRPr="005C75A8">
              <w:rPr>
                <w:rFonts w:ascii="Arial" w:hAnsi="Arial" w:cs="Arial"/>
                <w:color w:val="000000"/>
                <w:sz w:val="20"/>
                <w:szCs w:val="20"/>
                <w:lang w:val="es-PA" w:eastAsia="es-PA"/>
              </w:rPr>
              <w:t>Imported</w:t>
            </w:r>
            <w:proofErr w:type="spellEnd"/>
            <w:r w:rsidRPr="005C75A8">
              <w:rPr>
                <w:rFonts w:ascii="Arial" w:hAnsi="Arial" w:cs="Arial"/>
                <w:color w:val="000000"/>
                <w:sz w:val="20"/>
                <w:szCs w:val="20"/>
                <w:lang w:val="es-PA" w:eastAsia="es-PA"/>
              </w:rPr>
              <w:t xml:space="preserve"> </w:t>
            </w:r>
            <w:proofErr w:type="spellStart"/>
            <w:r w:rsidRPr="005C75A8">
              <w:rPr>
                <w:rFonts w:ascii="Arial" w:hAnsi="Arial" w:cs="Arial"/>
                <w:color w:val="000000"/>
                <w:sz w:val="20"/>
                <w:szCs w:val="20"/>
                <w:lang w:val="es-PA" w:eastAsia="es-PA"/>
              </w:rPr>
              <w:t>Products</w:t>
            </w:r>
            <w:proofErr w:type="spellEnd"/>
          </w:p>
        </w:tc>
        <w:tc>
          <w:tcPr>
            <w:tcW w:w="1787" w:type="dxa"/>
            <w:tcBorders>
              <w:top w:val="nil"/>
              <w:left w:val="nil"/>
              <w:bottom w:val="nil"/>
              <w:right w:val="nil"/>
            </w:tcBorders>
            <w:shd w:val="clear" w:color="auto" w:fill="D9D9D9" w:themeFill="background1" w:themeFillShade="D9"/>
            <w:noWrap/>
            <w:vAlign w:val="center"/>
          </w:tcPr>
          <w:p w:rsidR="005C75A8" w:rsidRPr="0032458A" w:rsidRDefault="005C75A8" w:rsidP="00F8756A">
            <w:pPr>
              <w:jc w:val="right"/>
              <w:rPr>
                <w:rFonts w:ascii="Arial" w:hAnsi="Arial" w:cs="Arial"/>
                <w:color w:val="000000"/>
                <w:sz w:val="20"/>
                <w:szCs w:val="20"/>
                <w:lang w:val="es-PA" w:eastAsia="es-PA"/>
              </w:rPr>
            </w:pPr>
            <w:r>
              <w:rPr>
                <w:rFonts w:ascii="Arial" w:hAnsi="Arial" w:cs="Arial"/>
                <w:color w:val="000000"/>
                <w:sz w:val="20"/>
                <w:szCs w:val="20"/>
                <w:lang w:val="es-PA" w:eastAsia="es-PA"/>
              </w:rPr>
              <w:t>5,974,087,116</w:t>
            </w:r>
          </w:p>
        </w:tc>
        <w:tc>
          <w:tcPr>
            <w:tcW w:w="919" w:type="dxa"/>
            <w:tcBorders>
              <w:top w:val="nil"/>
              <w:left w:val="nil"/>
              <w:bottom w:val="nil"/>
              <w:right w:val="nil"/>
            </w:tcBorders>
            <w:shd w:val="clear" w:color="auto" w:fill="D9D9D9" w:themeFill="background1" w:themeFillShade="D9"/>
            <w:noWrap/>
            <w:vAlign w:val="center"/>
          </w:tcPr>
          <w:p w:rsidR="005C75A8" w:rsidRDefault="005C75A8" w:rsidP="00F8756A">
            <w:pPr>
              <w:jc w:val="right"/>
              <w:rPr>
                <w:rFonts w:ascii="Arial" w:hAnsi="Arial" w:cs="Arial"/>
                <w:sz w:val="20"/>
                <w:szCs w:val="20"/>
              </w:rPr>
            </w:pPr>
            <w:r>
              <w:rPr>
                <w:rFonts w:ascii="Arial" w:hAnsi="Arial" w:cs="Arial"/>
                <w:sz w:val="20"/>
                <w:szCs w:val="20"/>
              </w:rPr>
              <w:t>57.6%</w:t>
            </w:r>
          </w:p>
        </w:tc>
      </w:tr>
      <w:tr w:rsidR="005C75A8" w:rsidRPr="0032458A" w:rsidTr="005C75A8">
        <w:trPr>
          <w:trHeight w:val="264"/>
        </w:trPr>
        <w:tc>
          <w:tcPr>
            <w:tcW w:w="1291" w:type="dxa"/>
            <w:tcBorders>
              <w:top w:val="nil"/>
              <w:left w:val="nil"/>
              <w:bottom w:val="single" w:sz="8" w:space="0" w:color="000000"/>
              <w:right w:val="nil"/>
            </w:tcBorders>
            <w:shd w:val="clear" w:color="auto" w:fill="FFFFFF" w:themeFill="background1"/>
            <w:noWrap/>
            <w:vAlign w:val="bottom"/>
            <w:hideMark/>
          </w:tcPr>
          <w:p w:rsidR="005C75A8" w:rsidRPr="0032458A" w:rsidRDefault="005C75A8" w:rsidP="00F8756A">
            <w:pPr>
              <w:rPr>
                <w:rFonts w:ascii="Arial" w:hAnsi="Arial" w:cs="Arial"/>
                <w:color w:val="000000"/>
                <w:sz w:val="20"/>
                <w:szCs w:val="20"/>
                <w:lang w:val="es-PA" w:eastAsia="es-PA"/>
              </w:rPr>
            </w:pPr>
          </w:p>
        </w:tc>
        <w:tc>
          <w:tcPr>
            <w:tcW w:w="4592" w:type="dxa"/>
            <w:tcBorders>
              <w:top w:val="nil"/>
              <w:left w:val="nil"/>
              <w:bottom w:val="single" w:sz="8" w:space="0" w:color="000000"/>
              <w:right w:val="nil"/>
            </w:tcBorders>
            <w:shd w:val="clear" w:color="auto" w:fill="FFFFFF" w:themeFill="background1"/>
          </w:tcPr>
          <w:p w:rsidR="005C75A8" w:rsidRPr="005C75A8" w:rsidRDefault="005C75A8" w:rsidP="005C75A8">
            <w:pPr>
              <w:jc w:val="both"/>
              <w:rPr>
                <w:rFonts w:ascii="Arial" w:hAnsi="Arial" w:cs="Arial"/>
                <w:b/>
                <w:color w:val="000000"/>
                <w:sz w:val="20"/>
                <w:szCs w:val="20"/>
                <w:lang w:val="en-US" w:eastAsia="es-PA"/>
              </w:rPr>
            </w:pPr>
            <w:r w:rsidRPr="005C75A8">
              <w:rPr>
                <w:rFonts w:ascii="Arial" w:hAnsi="Arial" w:cs="Arial"/>
                <w:b/>
                <w:color w:val="000000"/>
                <w:sz w:val="20"/>
                <w:szCs w:val="20"/>
                <w:lang w:val="en-US" w:eastAsia="es-PA"/>
              </w:rPr>
              <w:t>Total I</w:t>
            </w:r>
            <w:r w:rsidRPr="005C75A8">
              <w:rPr>
                <w:rFonts w:ascii="Arial" w:hAnsi="Arial" w:cs="Arial"/>
                <w:b/>
                <w:color w:val="000000"/>
                <w:sz w:val="20"/>
                <w:szCs w:val="20"/>
                <w:lang w:val="en-US" w:eastAsia="es-PA"/>
              </w:rPr>
              <w:t xml:space="preserve">mports </w:t>
            </w:r>
            <w:r w:rsidRPr="005C75A8">
              <w:rPr>
                <w:rFonts w:ascii="Arial" w:hAnsi="Arial" w:cs="Arial"/>
                <w:b/>
                <w:color w:val="000000"/>
                <w:sz w:val="20"/>
                <w:szCs w:val="20"/>
                <w:lang w:val="en-US" w:eastAsia="es-PA"/>
              </w:rPr>
              <w:t xml:space="preserve">by CFZ in </w:t>
            </w:r>
            <w:r w:rsidRPr="005C75A8">
              <w:rPr>
                <w:rFonts w:ascii="Arial" w:hAnsi="Arial" w:cs="Arial"/>
                <w:b/>
                <w:color w:val="000000"/>
                <w:sz w:val="20"/>
                <w:szCs w:val="20"/>
                <w:lang w:val="en-US" w:eastAsia="es-PA"/>
              </w:rPr>
              <w:t>2015</w:t>
            </w:r>
          </w:p>
        </w:tc>
        <w:tc>
          <w:tcPr>
            <w:tcW w:w="1787" w:type="dxa"/>
            <w:tcBorders>
              <w:top w:val="nil"/>
              <w:left w:val="nil"/>
              <w:bottom w:val="single" w:sz="8" w:space="0" w:color="000000"/>
              <w:right w:val="nil"/>
            </w:tcBorders>
            <w:shd w:val="clear" w:color="auto" w:fill="FFFFFF" w:themeFill="background1"/>
            <w:noWrap/>
            <w:vAlign w:val="center"/>
          </w:tcPr>
          <w:p w:rsidR="005C75A8" w:rsidRPr="005C75A8" w:rsidRDefault="005C75A8" w:rsidP="00F8756A">
            <w:pPr>
              <w:jc w:val="right"/>
              <w:rPr>
                <w:rFonts w:ascii="Arial" w:hAnsi="Arial" w:cs="Arial"/>
                <w:b/>
                <w:bCs/>
                <w:color w:val="000000"/>
                <w:sz w:val="20"/>
                <w:szCs w:val="20"/>
                <w:lang w:val="es-PA" w:eastAsia="es-PA"/>
              </w:rPr>
            </w:pPr>
            <w:r w:rsidRPr="005C75A8">
              <w:rPr>
                <w:rFonts w:ascii="Arial" w:hAnsi="Arial" w:cs="Arial"/>
                <w:b/>
                <w:bCs/>
                <w:color w:val="000000"/>
                <w:sz w:val="20"/>
                <w:szCs w:val="20"/>
                <w:lang w:val="es-PA" w:eastAsia="es-PA"/>
              </w:rPr>
              <w:t>10,373,467,382</w:t>
            </w:r>
          </w:p>
        </w:tc>
        <w:tc>
          <w:tcPr>
            <w:tcW w:w="919" w:type="dxa"/>
            <w:tcBorders>
              <w:top w:val="nil"/>
              <w:left w:val="nil"/>
              <w:bottom w:val="single" w:sz="8" w:space="0" w:color="000000"/>
              <w:right w:val="nil"/>
            </w:tcBorders>
            <w:shd w:val="clear" w:color="auto" w:fill="FFFFFF" w:themeFill="background1"/>
            <w:noWrap/>
            <w:vAlign w:val="center"/>
          </w:tcPr>
          <w:p w:rsidR="005C75A8" w:rsidRPr="005C75A8" w:rsidRDefault="005C75A8" w:rsidP="00F8756A">
            <w:pPr>
              <w:jc w:val="right"/>
              <w:rPr>
                <w:rFonts w:ascii="Arial" w:hAnsi="Arial" w:cs="Arial"/>
                <w:b/>
                <w:sz w:val="20"/>
                <w:szCs w:val="20"/>
              </w:rPr>
            </w:pPr>
            <w:r w:rsidRPr="005C75A8">
              <w:rPr>
                <w:rFonts w:ascii="Arial" w:hAnsi="Arial" w:cs="Arial"/>
                <w:b/>
                <w:sz w:val="20"/>
                <w:szCs w:val="20"/>
              </w:rPr>
              <w:t>100.0%</w:t>
            </w:r>
          </w:p>
        </w:tc>
      </w:tr>
    </w:tbl>
    <w:p w:rsidR="003751DC" w:rsidRDefault="003751DC" w:rsidP="00487366">
      <w:pPr>
        <w:spacing w:line="360" w:lineRule="auto"/>
        <w:jc w:val="both"/>
        <w:rPr>
          <w:b/>
          <w:u w:val="single"/>
          <w:lang w:val="en-US"/>
        </w:rPr>
      </w:pPr>
    </w:p>
    <w:p w:rsidR="002E06DF" w:rsidRPr="00302BA2" w:rsidRDefault="002E06DF" w:rsidP="00487366">
      <w:pPr>
        <w:spacing w:line="360" w:lineRule="auto"/>
        <w:jc w:val="both"/>
        <w:rPr>
          <w:b/>
          <w:u w:val="single"/>
          <w:lang w:val="en-US"/>
        </w:rPr>
      </w:pPr>
    </w:p>
    <w:p w:rsidR="003751DC" w:rsidRPr="00873A9D" w:rsidRDefault="00873A9D" w:rsidP="003751DC">
      <w:pPr>
        <w:spacing w:line="360" w:lineRule="auto"/>
        <w:jc w:val="both"/>
        <w:rPr>
          <w:b/>
          <w:u w:val="single"/>
          <w:lang w:val="en-US"/>
        </w:rPr>
      </w:pPr>
      <w:r w:rsidRPr="00873A9D">
        <w:rPr>
          <w:b/>
          <w:u w:val="single"/>
          <w:lang w:val="en-US"/>
        </w:rPr>
        <w:t>Panama’s Free Zones</w:t>
      </w:r>
      <w:r>
        <w:rPr>
          <w:b/>
          <w:u w:val="single"/>
          <w:lang w:val="en-US"/>
        </w:rPr>
        <w:t xml:space="preserve"> (Under Law 32 of 2011)</w:t>
      </w:r>
      <w:r w:rsidRPr="00873A9D">
        <w:rPr>
          <w:b/>
          <w:u w:val="single"/>
          <w:lang w:val="en-US"/>
        </w:rPr>
        <w:t xml:space="preserve"> Trade Balance. Year</w:t>
      </w:r>
      <w:r w:rsidR="005C75A8">
        <w:rPr>
          <w:b/>
          <w:u w:val="single"/>
          <w:lang w:val="en-US"/>
        </w:rPr>
        <w:t xml:space="preserve"> 2012-2015</w:t>
      </w:r>
    </w:p>
    <w:p w:rsidR="00553743" w:rsidRDefault="00553743" w:rsidP="00487366">
      <w:pPr>
        <w:spacing w:line="360" w:lineRule="auto"/>
        <w:jc w:val="both"/>
        <w:rPr>
          <w:b/>
          <w:u w:val="single"/>
        </w:rPr>
      </w:pPr>
    </w:p>
    <w:p w:rsidR="00553743" w:rsidRDefault="005C75A8" w:rsidP="00553743">
      <w:pPr>
        <w:spacing w:line="360" w:lineRule="auto"/>
        <w:jc w:val="center"/>
        <w:rPr>
          <w:b/>
          <w:u w:val="single"/>
        </w:rPr>
      </w:pPr>
      <w:r>
        <w:rPr>
          <w:noProof/>
          <w:lang w:eastAsia="es-PA"/>
        </w:rPr>
        <w:lastRenderedPageBreak/>
        <w:drawing>
          <wp:inline distT="0" distB="0" distL="0" distR="0" wp14:anchorId="09FACE43" wp14:editId="75C79DEE">
            <wp:extent cx="5400040" cy="3149600"/>
            <wp:effectExtent l="38100" t="57150" r="48260" b="508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E6D6E" w:rsidRDefault="00FE6D6E" w:rsidP="00487366">
      <w:pPr>
        <w:spacing w:line="360" w:lineRule="auto"/>
        <w:jc w:val="both"/>
        <w:rPr>
          <w:b/>
          <w:u w:val="single"/>
        </w:rPr>
      </w:pPr>
    </w:p>
    <w:p w:rsidR="00487366" w:rsidRPr="0029285D" w:rsidRDefault="0029285D" w:rsidP="00487366">
      <w:pPr>
        <w:spacing w:line="360" w:lineRule="auto"/>
        <w:jc w:val="both"/>
        <w:rPr>
          <w:b/>
          <w:u w:val="single"/>
          <w:lang w:val="en-US"/>
        </w:rPr>
      </w:pPr>
      <w:r w:rsidRPr="0029285D">
        <w:rPr>
          <w:b/>
          <w:u w:val="single"/>
          <w:lang w:val="en-US"/>
        </w:rPr>
        <w:t>FOREIGN DIRECT INVESTMENTS IN</w:t>
      </w:r>
      <w:r w:rsidR="00FE6D6E" w:rsidRPr="0029285D">
        <w:rPr>
          <w:b/>
          <w:u w:val="single"/>
          <w:lang w:val="en-US"/>
        </w:rPr>
        <w:t xml:space="preserve"> PANAMA</w:t>
      </w:r>
    </w:p>
    <w:p w:rsidR="00FE6D6E" w:rsidRPr="0029285D" w:rsidRDefault="00FE6D6E" w:rsidP="00487366">
      <w:pPr>
        <w:spacing w:line="360" w:lineRule="auto"/>
        <w:jc w:val="both"/>
        <w:rPr>
          <w:b/>
          <w:u w:val="single"/>
          <w:lang w:val="en-US"/>
        </w:rPr>
      </w:pPr>
    </w:p>
    <w:p w:rsidR="00FE6D6E" w:rsidRDefault="0029285D" w:rsidP="00FE6D6E">
      <w:pPr>
        <w:spacing w:after="200" w:line="276" w:lineRule="auto"/>
        <w:jc w:val="center"/>
        <w:rPr>
          <w:rFonts w:asciiTheme="minorHAnsi" w:eastAsiaTheme="minorHAnsi" w:hAnsiTheme="minorHAnsi" w:cstheme="minorBidi"/>
          <w:b/>
          <w:sz w:val="22"/>
          <w:szCs w:val="22"/>
          <w:lang w:val="en-US" w:eastAsia="en-US"/>
        </w:rPr>
      </w:pPr>
      <w:r w:rsidRPr="0029285D">
        <w:rPr>
          <w:rFonts w:asciiTheme="minorHAnsi" w:eastAsiaTheme="minorHAnsi" w:hAnsiTheme="minorHAnsi" w:cstheme="minorBidi"/>
          <w:b/>
          <w:sz w:val="22"/>
          <w:szCs w:val="22"/>
          <w:lang w:val="en-US" w:eastAsia="en-US"/>
        </w:rPr>
        <w:t>FDI overall stoc</w:t>
      </w:r>
      <w:r w:rsidR="005C75A8">
        <w:rPr>
          <w:rFonts w:asciiTheme="minorHAnsi" w:eastAsiaTheme="minorHAnsi" w:hAnsiTheme="minorHAnsi" w:cstheme="minorBidi"/>
          <w:b/>
          <w:sz w:val="22"/>
          <w:szCs w:val="22"/>
          <w:lang w:val="en-US" w:eastAsia="en-US"/>
        </w:rPr>
        <w:t>k from continent of origin by D</w:t>
      </w:r>
      <w:r w:rsidRPr="0029285D">
        <w:rPr>
          <w:rFonts w:asciiTheme="minorHAnsi" w:eastAsiaTheme="minorHAnsi" w:hAnsiTheme="minorHAnsi" w:cstheme="minorBidi"/>
          <w:b/>
          <w:sz w:val="22"/>
          <w:szCs w:val="22"/>
          <w:lang w:val="en-US" w:eastAsia="en-US"/>
        </w:rPr>
        <w:t xml:space="preserve">ecember </w:t>
      </w:r>
      <w:r w:rsidR="003928EA" w:rsidRPr="0029285D">
        <w:rPr>
          <w:rFonts w:asciiTheme="minorHAnsi" w:eastAsiaTheme="minorHAnsi" w:hAnsiTheme="minorHAnsi" w:cstheme="minorBidi"/>
          <w:b/>
          <w:sz w:val="22"/>
          <w:szCs w:val="22"/>
          <w:lang w:val="en-US" w:eastAsia="en-US"/>
        </w:rPr>
        <w:t>31</w:t>
      </w:r>
      <w:r w:rsidRPr="0029285D">
        <w:rPr>
          <w:rFonts w:asciiTheme="minorHAnsi" w:eastAsiaTheme="minorHAnsi" w:hAnsiTheme="minorHAnsi" w:cstheme="minorBidi"/>
          <w:b/>
          <w:sz w:val="22"/>
          <w:szCs w:val="22"/>
          <w:vertAlign w:val="superscript"/>
          <w:lang w:val="en-US" w:eastAsia="en-US"/>
        </w:rPr>
        <w:t>st</w:t>
      </w:r>
      <w:r>
        <w:rPr>
          <w:rFonts w:asciiTheme="minorHAnsi" w:eastAsiaTheme="minorHAnsi" w:hAnsiTheme="minorHAnsi" w:cstheme="minorBidi"/>
          <w:b/>
          <w:sz w:val="22"/>
          <w:szCs w:val="22"/>
          <w:lang w:val="en-US" w:eastAsia="en-US"/>
        </w:rPr>
        <w:t>,</w:t>
      </w:r>
      <w:r w:rsidR="005C75A8">
        <w:rPr>
          <w:rFonts w:asciiTheme="minorHAnsi" w:eastAsiaTheme="minorHAnsi" w:hAnsiTheme="minorHAnsi" w:cstheme="minorBidi"/>
          <w:b/>
          <w:sz w:val="22"/>
          <w:szCs w:val="22"/>
          <w:lang w:val="en-US" w:eastAsia="en-US"/>
        </w:rPr>
        <w:t xml:space="preserve"> 2014</w:t>
      </w:r>
    </w:p>
    <w:tbl>
      <w:tblPr>
        <w:tblStyle w:val="Cuadrculaclara-nfasis11"/>
        <w:tblW w:w="0" w:type="auto"/>
        <w:jc w:val="center"/>
        <w:tblLook w:val="04A0" w:firstRow="1" w:lastRow="0" w:firstColumn="1" w:lastColumn="0" w:noHBand="0" w:noVBand="1"/>
      </w:tblPr>
      <w:tblGrid>
        <w:gridCol w:w="2169"/>
        <w:gridCol w:w="2830"/>
        <w:gridCol w:w="2212"/>
      </w:tblGrid>
      <w:tr w:rsidR="005C75A8" w:rsidRPr="00B644D7" w:rsidTr="00F8756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dxa"/>
          </w:tcPr>
          <w:p w:rsidR="005C75A8" w:rsidRPr="00B644D7" w:rsidRDefault="005C75A8" w:rsidP="00F8756A">
            <w:pPr>
              <w:jc w:val="both"/>
              <w:rPr>
                <w:rFonts w:asciiTheme="majorHAnsi" w:eastAsiaTheme="majorEastAsia" w:hAnsiTheme="majorHAnsi" w:cstheme="majorBidi"/>
                <w:sz w:val="22"/>
                <w:szCs w:val="22"/>
                <w:lang w:val="es-MX" w:eastAsia="en-US"/>
              </w:rPr>
            </w:pPr>
            <w:proofErr w:type="spellStart"/>
            <w:r>
              <w:rPr>
                <w:rFonts w:asciiTheme="majorHAnsi" w:eastAsiaTheme="majorEastAsia" w:hAnsiTheme="majorHAnsi" w:cstheme="majorBidi"/>
                <w:sz w:val="22"/>
                <w:szCs w:val="22"/>
                <w:lang w:val="es-MX" w:eastAsia="en-US"/>
              </w:rPr>
              <w:t>Region</w:t>
            </w:r>
            <w:proofErr w:type="spellEnd"/>
          </w:p>
        </w:tc>
        <w:tc>
          <w:tcPr>
            <w:tcW w:w="2830" w:type="dxa"/>
          </w:tcPr>
          <w:p w:rsidR="005C75A8" w:rsidRPr="00091313" w:rsidRDefault="005C75A8" w:rsidP="005C75A8">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lang w:val="en-US" w:eastAsia="en-US"/>
              </w:rPr>
            </w:pPr>
            <w:r w:rsidRPr="00091313">
              <w:rPr>
                <w:rFonts w:asciiTheme="majorHAnsi" w:eastAsiaTheme="majorEastAsia" w:hAnsiTheme="majorHAnsi" w:cstheme="majorBidi"/>
                <w:sz w:val="22"/>
                <w:szCs w:val="22"/>
                <w:lang w:val="en-US" w:eastAsia="en-US"/>
              </w:rPr>
              <w:t>FDI stock</w:t>
            </w:r>
            <w:r w:rsidRPr="00091313">
              <w:rPr>
                <w:rFonts w:asciiTheme="majorHAnsi" w:eastAsiaTheme="majorEastAsia" w:hAnsiTheme="majorHAnsi" w:cstheme="majorBidi"/>
                <w:sz w:val="22"/>
                <w:szCs w:val="22"/>
                <w:lang w:val="en-US" w:eastAsia="en-US"/>
              </w:rPr>
              <w:t xml:space="preserve"> </w:t>
            </w:r>
            <w:r w:rsidR="00091313" w:rsidRPr="00091313">
              <w:rPr>
                <w:rFonts w:asciiTheme="majorHAnsi" w:eastAsiaTheme="majorEastAsia" w:hAnsiTheme="majorHAnsi" w:cstheme="majorBidi"/>
                <w:sz w:val="22"/>
                <w:szCs w:val="22"/>
                <w:lang w:val="en-US" w:eastAsia="en-US"/>
              </w:rPr>
              <w:t xml:space="preserve">in </w:t>
            </w:r>
            <w:r w:rsidRPr="00091313">
              <w:rPr>
                <w:rFonts w:asciiTheme="majorHAnsi" w:eastAsiaTheme="majorEastAsia" w:hAnsiTheme="majorHAnsi" w:cstheme="majorBidi"/>
                <w:sz w:val="22"/>
                <w:szCs w:val="22"/>
                <w:lang w:val="en-US" w:eastAsia="en-US"/>
              </w:rPr>
              <w:t>US$</w:t>
            </w:r>
            <w:r w:rsidR="00091313" w:rsidRPr="00091313">
              <w:rPr>
                <w:rFonts w:asciiTheme="majorHAnsi" w:eastAsiaTheme="majorEastAsia" w:hAnsiTheme="majorHAnsi" w:cstheme="majorBidi"/>
                <w:sz w:val="22"/>
                <w:szCs w:val="22"/>
                <w:lang w:val="en-US" w:eastAsia="en-US"/>
              </w:rPr>
              <w:t xml:space="preserve"> thousands</w:t>
            </w:r>
          </w:p>
        </w:tc>
        <w:tc>
          <w:tcPr>
            <w:tcW w:w="2212" w:type="dxa"/>
          </w:tcPr>
          <w:p w:rsidR="005C75A8" w:rsidRPr="00B644D7" w:rsidRDefault="00091313" w:rsidP="00F8756A">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lang w:val="es-MX" w:eastAsia="en-US"/>
              </w:rPr>
            </w:pPr>
            <w:r>
              <w:rPr>
                <w:rFonts w:asciiTheme="majorHAnsi" w:eastAsiaTheme="majorEastAsia" w:hAnsiTheme="majorHAnsi" w:cstheme="majorBidi"/>
                <w:sz w:val="22"/>
                <w:szCs w:val="22"/>
                <w:lang w:val="es-MX" w:eastAsia="en-US"/>
              </w:rPr>
              <w:t xml:space="preserve">%  share </w:t>
            </w:r>
            <w:proofErr w:type="spellStart"/>
            <w:r>
              <w:rPr>
                <w:rFonts w:asciiTheme="majorHAnsi" w:eastAsiaTheme="majorEastAsia" w:hAnsiTheme="majorHAnsi" w:cstheme="majorBidi"/>
                <w:sz w:val="22"/>
                <w:szCs w:val="22"/>
                <w:lang w:val="es-MX" w:eastAsia="en-US"/>
              </w:rPr>
              <w:t>on</w:t>
            </w:r>
            <w:proofErr w:type="spellEnd"/>
            <w:r>
              <w:rPr>
                <w:rFonts w:asciiTheme="majorHAnsi" w:eastAsiaTheme="majorEastAsia" w:hAnsiTheme="majorHAnsi" w:cstheme="majorBidi"/>
                <w:sz w:val="22"/>
                <w:szCs w:val="22"/>
                <w:lang w:val="es-MX" w:eastAsia="en-US"/>
              </w:rPr>
              <w:t xml:space="preserve"> total</w:t>
            </w:r>
          </w:p>
        </w:tc>
      </w:tr>
      <w:tr w:rsidR="005C75A8" w:rsidRPr="00B644D7" w:rsidTr="00F875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dxa"/>
          </w:tcPr>
          <w:p w:rsidR="005C75A8" w:rsidRPr="00B644D7" w:rsidRDefault="005C75A8" w:rsidP="00F8756A">
            <w:pPr>
              <w:jc w:val="both"/>
              <w:rPr>
                <w:rFonts w:asciiTheme="majorHAnsi" w:eastAsiaTheme="majorEastAsia" w:hAnsiTheme="majorHAnsi" w:cstheme="majorBidi"/>
                <w:sz w:val="22"/>
                <w:szCs w:val="22"/>
                <w:lang w:val="es-MX" w:eastAsia="en-US"/>
              </w:rPr>
            </w:pPr>
            <w:proofErr w:type="spellStart"/>
            <w:r>
              <w:rPr>
                <w:rFonts w:asciiTheme="majorHAnsi" w:eastAsiaTheme="majorEastAsia" w:hAnsiTheme="majorHAnsi" w:cstheme="majorBidi"/>
                <w:sz w:val="22"/>
                <w:szCs w:val="22"/>
                <w:lang w:val="es-MX" w:eastAsia="en-US"/>
              </w:rPr>
              <w:t>Europe</w:t>
            </w:r>
            <w:proofErr w:type="spellEnd"/>
          </w:p>
        </w:tc>
        <w:tc>
          <w:tcPr>
            <w:tcW w:w="2830" w:type="dxa"/>
          </w:tcPr>
          <w:p w:rsidR="005C75A8" w:rsidRPr="00B644D7" w:rsidRDefault="005C75A8"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10,964,803</w:t>
            </w:r>
          </w:p>
        </w:tc>
        <w:tc>
          <w:tcPr>
            <w:tcW w:w="2212" w:type="dxa"/>
          </w:tcPr>
          <w:p w:rsidR="005C75A8" w:rsidRPr="00B644D7" w:rsidRDefault="005C75A8"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31.0</w:t>
            </w:r>
            <w:r w:rsidRPr="00B644D7">
              <w:rPr>
                <w:rFonts w:asciiTheme="minorHAnsi" w:eastAsiaTheme="minorHAnsi" w:hAnsiTheme="minorHAnsi" w:cstheme="minorBidi"/>
                <w:sz w:val="22"/>
                <w:szCs w:val="22"/>
                <w:lang w:val="es-MX" w:eastAsia="en-US"/>
              </w:rPr>
              <w:t>%</w:t>
            </w:r>
          </w:p>
        </w:tc>
      </w:tr>
      <w:tr w:rsidR="005C75A8" w:rsidRPr="00B644D7" w:rsidTr="00F875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dxa"/>
          </w:tcPr>
          <w:p w:rsidR="005C75A8" w:rsidRPr="00B644D7" w:rsidRDefault="005C75A8" w:rsidP="00F8756A">
            <w:pPr>
              <w:jc w:val="both"/>
              <w:rPr>
                <w:rFonts w:asciiTheme="majorHAnsi" w:eastAsiaTheme="majorEastAsia" w:hAnsiTheme="majorHAnsi" w:cstheme="majorBidi"/>
                <w:sz w:val="22"/>
                <w:szCs w:val="22"/>
                <w:lang w:val="es-MX" w:eastAsia="en-US"/>
              </w:rPr>
            </w:pPr>
            <w:proofErr w:type="spellStart"/>
            <w:r>
              <w:rPr>
                <w:rFonts w:asciiTheme="majorHAnsi" w:eastAsiaTheme="majorEastAsia" w:hAnsiTheme="majorHAnsi" w:cstheme="majorBidi"/>
                <w:sz w:val="22"/>
                <w:szCs w:val="22"/>
                <w:lang w:val="es-MX" w:eastAsia="en-US"/>
              </w:rPr>
              <w:t>A</w:t>
            </w:r>
            <w:r w:rsidRPr="00B644D7">
              <w:rPr>
                <w:rFonts w:asciiTheme="majorHAnsi" w:eastAsiaTheme="majorEastAsia" w:hAnsiTheme="majorHAnsi" w:cstheme="majorBidi"/>
                <w:sz w:val="22"/>
                <w:szCs w:val="22"/>
                <w:lang w:val="es-MX" w:eastAsia="en-US"/>
              </w:rPr>
              <w:t>frica</w:t>
            </w:r>
            <w:proofErr w:type="spellEnd"/>
          </w:p>
        </w:tc>
        <w:tc>
          <w:tcPr>
            <w:tcW w:w="2830" w:type="dxa"/>
          </w:tcPr>
          <w:p w:rsidR="005C75A8" w:rsidRPr="00B644D7" w:rsidRDefault="005C75A8"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2,570</w:t>
            </w:r>
            <w:r w:rsidRPr="00B644D7">
              <w:rPr>
                <w:rFonts w:asciiTheme="minorHAnsi" w:eastAsiaTheme="minorHAnsi" w:hAnsiTheme="minorHAnsi" w:cstheme="minorBidi"/>
                <w:sz w:val="22"/>
                <w:szCs w:val="22"/>
                <w:lang w:val="es-MX" w:eastAsia="en-US"/>
              </w:rPr>
              <w:t>,</w:t>
            </w:r>
            <w:r>
              <w:rPr>
                <w:rFonts w:asciiTheme="minorHAnsi" w:eastAsiaTheme="minorHAnsi" w:hAnsiTheme="minorHAnsi" w:cstheme="minorBidi"/>
                <w:sz w:val="22"/>
                <w:szCs w:val="22"/>
                <w:lang w:val="es-MX" w:eastAsia="en-US"/>
              </w:rPr>
              <w:t>257</w:t>
            </w:r>
          </w:p>
        </w:tc>
        <w:tc>
          <w:tcPr>
            <w:tcW w:w="2212" w:type="dxa"/>
          </w:tcPr>
          <w:p w:rsidR="005C75A8" w:rsidRPr="00B644D7" w:rsidRDefault="005C75A8"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7.3</w:t>
            </w:r>
            <w:r w:rsidRPr="00B644D7">
              <w:rPr>
                <w:rFonts w:asciiTheme="minorHAnsi" w:eastAsiaTheme="minorHAnsi" w:hAnsiTheme="minorHAnsi" w:cstheme="minorBidi"/>
                <w:sz w:val="22"/>
                <w:szCs w:val="22"/>
                <w:lang w:val="es-MX" w:eastAsia="en-US"/>
              </w:rPr>
              <w:t>%</w:t>
            </w:r>
          </w:p>
        </w:tc>
      </w:tr>
      <w:tr w:rsidR="005C75A8" w:rsidRPr="00B644D7" w:rsidTr="00F875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dxa"/>
          </w:tcPr>
          <w:p w:rsidR="005C75A8" w:rsidRPr="00B644D7" w:rsidRDefault="005C75A8" w:rsidP="00F8756A">
            <w:pPr>
              <w:jc w:val="both"/>
              <w:rPr>
                <w:rFonts w:asciiTheme="majorHAnsi" w:eastAsiaTheme="majorEastAsia" w:hAnsiTheme="majorHAnsi" w:cstheme="majorBidi"/>
                <w:sz w:val="22"/>
                <w:szCs w:val="22"/>
                <w:lang w:val="es-MX" w:eastAsia="en-US"/>
              </w:rPr>
            </w:pPr>
            <w:proofErr w:type="spellStart"/>
            <w:r>
              <w:rPr>
                <w:rFonts w:asciiTheme="majorHAnsi" w:eastAsiaTheme="majorEastAsia" w:hAnsiTheme="majorHAnsi" w:cstheme="majorBidi"/>
                <w:sz w:val="22"/>
                <w:szCs w:val="22"/>
                <w:lang w:val="es-MX" w:eastAsia="en-US"/>
              </w:rPr>
              <w:t>Ame</w:t>
            </w:r>
            <w:r w:rsidRPr="00B644D7">
              <w:rPr>
                <w:rFonts w:asciiTheme="majorHAnsi" w:eastAsiaTheme="majorEastAsia" w:hAnsiTheme="majorHAnsi" w:cstheme="majorBidi"/>
                <w:sz w:val="22"/>
                <w:szCs w:val="22"/>
                <w:lang w:val="es-MX" w:eastAsia="en-US"/>
              </w:rPr>
              <w:t>rica</w:t>
            </w:r>
            <w:proofErr w:type="spellEnd"/>
          </w:p>
        </w:tc>
        <w:tc>
          <w:tcPr>
            <w:tcW w:w="2830" w:type="dxa"/>
          </w:tcPr>
          <w:p w:rsidR="005C75A8" w:rsidRPr="00B644D7" w:rsidRDefault="005C75A8"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18,596,764</w:t>
            </w:r>
          </w:p>
        </w:tc>
        <w:tc>
          <w:tcPr>
            <w:tcW w:w="2212" w:type="dxa"/>
          </w:tcPr>
          <w:p w:rsidR="005C75A8" w:rsidRPr="00B644D7" w:rsidRDefault="005C75A8"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52.7</w:t>
            </w:r>
            <w:r w:rsidRPr="00B644D7">
              <w:rPr>
                <w:rFonts w:asciiTheme="minorHAnsi" w:eastAsiaTheme="minorHAnsi" w:hAnsiTheme="minorHAnsi" w:cstheme="minorBidi"/>
                <w:sz w:val="22"/>
                <w:szCs w:val="22"/>
                <w:lang w:val="es-MX" w:eastAsia="en-US"/>
              </w:rPr>
              <w:t>%</w:t>
            </w:r>
          </w:p>
        </w:tc>
      </w:tr>
      <w:tr w:rsidR="005C75A8" w:rsidRPr="00B644D7" w:rsidTr="00F875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dxa"/>
          </w:tcPr>
          <w:p w:rsidR="005C75A8" w:rsidRPr="00B644D7" w:rsidRDefault="005C75A8"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Asia</w:t>
            </w:r>
          </w:p>
        </w:tc>
        <w:tc>
          <w:tcPr>
            <w:tcW w:w="2830" w:type="dxa"/>
          </w:tcPr>
          <w:p w:rsidR="005C75A8" w:rsidRPr="00B644D7" w:rsidRDefault="005C75A8"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3,126,011</w:t>
            </w:r>
          </w:p>
        </w:tc>
        <w:tc>
          <w:tcPr>
            <w:tcW w:w="2212" w:type="dxa"/>
          </w:tcPr>
          <w:p w:rsidR="005C75A8" w:rsidRPr="00B644D7" w:rsidRDefault="005C75A8"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8</w:t>
            </w:r>
            <w:r w:rsidRPr="00B644D7">
              <w:rPr>
                <w:rFonts w:asciiTheme="minorHAnsi" w:eastAsiaTheme="minorHAnsi" w:hAnsiTheme="minorHAnsi" w:cstheme="minorBidi"/>
                <w:sz w:val="22"/>
                <w:szCs w:val="22"/>
                <w:lang w:val="es-MX" w:eastAsia="en-US"/>
              </w:rPr>
              <w:t>.9%</w:t>
            </w:r>
          </w:p>
        </w:tc>
      </w:tr>
      <w:tr w:rsidR="005C75A8" w:rsidRPr="00B644D7" w:rsidTr="00F8756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dxa"/>
          </w:tcPr>
          <w:p w:rsidR="005C75A8" w:rsidRPr="00B644D7" w:rsidRDefault="005C75A8" w:rsidP="00F8756A">
            <w:pPr>
              <w:jc w:val="both"/>
              <w:rPr>
                <w:rFonts w:asciiTheme="majorHAnsi" w:eastAsiaTheme="majorEastAsia" w:hAnsiTheme="majorHAnsi" w:cstheme="majorBidi"/>
                <w:sz w:val="22"/>
                <w:szCs w:val="22"/>
                <w:lang w:val="es-MX" w:eastAsia="en-US"/>
              </w:rPr>
            </w:pPr>
            <w:proofErr w:type="spellStart"/>
            <w:r>
              <w:rPr>
                <w:rFonts w:asciiTheme="majorHAnsi" w:eastAsiaTheme="majorEastAsia" w:hAnsiTheme="majorHAnsi" w:cstheme="majorBidi"/>
                <w:sz w:val="22"/>
                <w:szCs w:val="22"/>
                <w:lang w:val="es-MX" w:eastAsia="en-US"/>
              </w:rPr>
              <w:t>Other</w:t>
            </w:r>
            <w:proofErr w:type="spellEnd"/>
            <w:r>
              <w:rPr>
                <w:rFonts w:asciiTheme="majorHAnsi" w:eastAsiaTheme="majorEastAsia" w:hAnsiTheme="majorHAnsi" w:cstheme="majorBidi"/>
                <w:sz w:val="22"/>
                <w:szCs w:val="22"/>
                <w:lang w:val="es-MX" w:eastAsia="en-US"/>
              </w:rPr>
              <w:t xml:space="preserve"> </w:t>
            </w:r>
            <w:proofErr w:type="spellStart"/>
            <w:r>
              <w:rPr>
                <w:rFonts w:asciiTheme="majorHAnsi" w:eastAsiaTheme="majorEastAsia" w:hAnsiTheme="majorHAnsi" w:cstheme="majorBidi"/>
                <w:sz w:val="22"/>
                <w:szCs w:val="22"/>
                <w:lang w:val="es-MX" w:eastAsia="en-US"/>
              </w:rPr>
              <w:t>destinations</w:t>
            </w:r>
            <w:proofErr w:type="spellEnd"/>
          </w:p>
        </w:tc>
        <w:tc>
          <w:tcPr>
            <w:tcW w:w="2830" w:type="dxa"/>
          </w:tcPr>
          <w:p w:rsidR="005C75A8" w:rsidRPr="00B644D7" w:rsidRDefault="005C75A8"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17,683</w:t>
            </w:r>
          </w:p>
        </w:tc>
        <w:tc>
          <w:tcPr>
            <w:tcW w:w="2212" w:type="dxa"/>
          </w:tcPr>
          <w:p w:rsidR="005C75A8" w:rsidRPr="00B644D7" w:rsidRDefault="005C75A8"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0.05</w:t>
            </w:r>
            <w:r w:rsidRPr="00B644D7">
              <w:rPr>
                <w:rFonts w:asciiTheme="minorHAnsi" w:eastAsiaTheme="minorHAnsi" w:hAnsiTheme="minorHAnsi" w:cstheme="minorBidi"/>
                <w:sz w:val="22"/>
                <w:szCs w:val="22"/>
                <w:lang w:val="es-MX" w:eastAsia="en-US"/>
              </w:rPr>
              <w:t>%</w:t>
            </w:r>
          </w:p>
        </w:tc>
      </w:tr>
      <w:tr w:rsidR="005C75A8" w:rsidRPr="00B644D7" w:rsidTr="00F8756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69" w:type="dxa"/>
          </w:tcPr>
          <w:p w:rsidR="005C75A8" w:rsidRPr="00B644D7" w:rsidRDefault="005C75A8"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Total</w:t>
            </w:r>
          </w:p>
        </w:tc>
        <w:tc>
          <w:tcPr>
            <w:tcW w:w="2830" w:type="dxa"/>
          </w:tcPr>
          <w:p w:rsidR="005C75A8" w:rsidRPr="00B644D7" w:rsidRDefault="005C75A8"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lang w:val="es-MX" w:eastAsia="en-US"/>
              </w:rPr>
            </w:pPr>
            <w:r>
              <w:rPr>
                <w:rFonts w:asciiTheme="minorHAnsi" w:eastAsiaTheme="minorHAnsi" w:hAnsiTheme="minorHAnsi" w:cstheme="minorBidi"/>
                <w:b/>
                <w:sz w:val="22"/>
                <w:szCs w:val="22"/>
                <w:lang w:val="es-MX" w:eastAsia="en-US"/>
              </w:rPr>
              <w:t>35,275,518</w:t>
            </w:r>
          </w:p>
        </w:tc>
        <w:tc>
          <w:tcPr>
            <w:tcW w:w="2212" w:type="dxa"/>
          </w:tcPr>
          <w:p w:rsidR="005C75A8" w:rsidRPr="00B644D7" w:rsidRDefault="005C75A8"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b/>
                <w:sz w:val="22"/>
                <w:szCs w:val="22"/>
                <w:lang w:val="es-MX" w:eastAsia="en-US"/>
              </w:rPr>
            </w:pPr>
            <w:r w:rsidRPr="00B644D7">
              <w:rPr>
                <w:rFonts w:asciiTheme="minorHAnsi" w:eastAsiaTheme="minorHAnsi" w:hAnsiTheme="minorHAnsi" w:cstheme="minorBidi"/>
                <w:b/>
                <w:sz w:val="22"/>
                <w:szCs w:val="22"/>
                <w:lang w:val="es-MX" w:eastAsia="en-US"/>
              </w:rPr>
              <w:t>100.0%</w:t>
            </w:r>
          </w:p>
        </w:tc>
      </w:tr>
    </w:tbl>
    <w:p w:rsidR="005C75A8" w:rsidRDefault="005C75A8" w:rsidP="00FE6D6E">
      <w:pPr>
        <w:spacing w:after="200" w:line="276" w:lineRule="auto"/>
        <w:jc w:val="center"/>
        <w:rPr>
          <w:rFonts w:asciiTheme="minorHAnsi" w:eastAsiaTheme="minorHAnsi" w:hAnsiTheme="minorHAnsi" w:cstheme="minorBidi"/>
          <w:b/>
          <w:sz w:val="22"/>
          <w:szCs w:val="22"/>
          <w:lang w:val="en-US" w:eastAsia="en-US"/>
        </w:rPr>
      </w:pPr>
    </w:p>
    <w:p w:rsidR="008911CE" w:rsidRPr="00091313" w:rsidRDefault="00091313" w:rsidP="00091313">
      <w:pPr>
        <w:spacing w:after="200" w:line="276" w:lineRule="auto"/>
        <w:jc w:val="center"/>
        <w:rPr>
          <w:rFonts w:asciiTheme="minorHAnsi" w:eastAsiaTheme="minorHAnsi" w:hAnsiTheme="minorHAnsi" w:cstheme="minorBidi"/>
          <w:b/>
          <w:sz w:val="22"/>
          <w:szCs w:val="22"/>
          <w:lang w:val="en-US" w:eastAsia="en-US"/>
        </w:rPr>
      </w:pPr>
      <w:r w:rsidRPr="009B4276">
        <w:rPr>
          <w:noProof/>
          <w:lang w:val="es-PA" w:eastAsia="es-PA"/>
        </w:rPr>
        <w:lastRenderedPageBreak/>
        <w:drawing>
          <wp:inline distT="0" distB="0" distL="0" distR="0" wp14:anchorId="03BB5AAC" wp14:editId="45923A32">
            <wp:extent cx="5400040" cy="3149600"/>
            <wp:effectExtent l="38100" t="57150" r="48260" b="5080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6D6E" w:rsidRPr="005A286F" w:rsidRDefault="005A286F" w:rsidP="00FE6D6E">
      <w:pPr>
        <w:spacing w:after="200" w:line="276" w:lineRule="auto"/>
        <w:jc w:val="center"/>
        <w:rPr>
          <w:rFonts w:asciiTheme="minorHAnsi" w:eastAsiaTheme="minorHAnsi" w:hAnsiTheme="minorHAnsi" w:cstheme="minorBidi"/>
          <w:b/>
          <w:sz w:val="22"/>
          <w:szCs w:val="22"/>
          <w:lang w:val="en-US" w:eastAsia="en-US"/>
        </w:rPr>
      </w:pPr>
      <w:r w:rsidRPr="005A286F">
        <w:rPr>
          <w:rFonts w:asciiTheme="minorHAnsi" w:eastAsiaTheme="minorHAnsi" w:hAnsiTheme="minorHAnsi" w:cstheme="minorBidi"/>
          <w:b/>
          <w:sz w:val="22"/>
          <w:szCs w:val="22"/>
          <w:lang w:val="en-US" w:eastAsia="en-US"/>
        </w:rPr>
        <w:t xml:space="preserve">Major FDI issuing countries in Panama by </w:t>
      </w:r>
      <w:proofErr w:type="gramStart"/>
      <w:r w:rsidRPr="005A286F">
        <w:rPr>
          <w:rFonts w:asciiTheme="minorHAnsi" w:eastAsiaTheme="minorHAnsi" w:hAnsiTheme="minorHAnsi" w:cstheme="minorBidi"/>
          <w:b/>
          <w:sz w:val="22"/>
          <w:szCs w:val="22"/>
          <w:lang w:val="en-US" w:eastAsia="en-US"/>
        </w:rPr>
        <w:t xml:space="preserve">December </w:t>
      </w:r>
      <w:r w:rsidR="00B644D7" w:rsidRPr="005A286F">
        <w:rPr>
          <w:rFonts w:asciiTheme="minorHAnsi" w:eastAsiaTheme="minorHAnsi" w:hAnsiTheme="minorHAnsi" w:cstheme="minorBidi"/>
          <w:b/>
          <w:sz w:val="22"/>
          <w:szCs w:val="22"/>
          <w:lang w:val="en-US" w:eastAsia="en-US"/>
        </w:rPr>
        <w:t xml:space="preserve"> 31</w:t>
      </w:r>
      <w:r w:rsidRPr="005A286F">
        <w:rPr>
          <w:rFonts w:asciiTheme="minorHAnsi" w:eastAsiaTheme="minorHAnsi" w:hAnsiTheme="minorHAnsi" w:cstheme="minorBidi"/>
          <w:b/>
          <w:sz w:val="22"/>
          <w:szCs w:val="22"/>
          <w:lang w:val="en-US" w:eastAsia="en-US"/>
        </w:rPr>
        <w:t>st</w:t>
      </w:r>
      <w:proofErr w:type="gramEnd"/>
      <w:r w:rsidRPr="005A286F">
        <w:rPr>
          <w:rFonts w:asciiTheme="minorHAnsi" w:eastAsiaTheme="minorHAnsi" w:hAnsiTheme="minorHAnsi" w:cstheme="minorBidi"/>
          <w:b/>
          <w:sz w:val="22"/>
          <w:szCs w:val="22"/>
          <w:lang w:val="en-US" w:eastAsia="en-US"/>
        </w:rPr>
        <w:t xml:space="preserve"> 2</w:t>
      </w:r>
      <w:r w:rsidR="00091313">
        <w:rPr>
          <w:rFonts w:asciiTheme="minorHAnsi" w:eastAsiaTheme="minorHAnsi" w:hAnsiTheme="minorHAnsi" w:cstheme="minorBidi"/>
          <w:b/>
          <w:sz w:val="22"/>
          <w:szCs w:val="22"/>
          <w:lang w:val="en-US" w:eastAsia="en-US"/>
        </w:rPr>
        <w:t>014</w:t>
      </w:r>
      <w:r w:rsidRPr="005A286F">
        <w:rPr>
          <w:rFonts w:asciiTheme="minorHAnsi" w:eastAsiaTheme="minorHAnsi" w:hAnsiTheme="minorHAnsi" w:cstheme="minorBidi"/>
          <w:b/>
          <w:sz w:val="22"/>
          <w:szCs w:val="22"/>
          <w:lang w:val="en-US" w:eastAsia="en-US"/>
        </w:rPr>
        <w:t>.</w:t>
      </w:r>
    </w:p>
    <w:tbl>
      <w:tblPr>
        <w:tblStyle w:val="Cuadrculaclara-nfasis12"/>
        <w:tblW w:w="0" w:type="auto"/>
        <w:jc w:val="center"/>
        <w:tblLook w:val="04A0" w:firstRow="1" w:lastRow="0" w:firstColumn="1" w:lastColumn="0" w:noHBand="0" w:noVBand="1"/>
      </w:tblPr>
      <w:tblGrid>
        <w:gridCol w:w="757"/>
        <w:gridCol w:w="2522"/>
        <w:gridCol w:w="1944"/>
        <w:gridCol w:w="1900"/>
      </w:tblGrid>
      <w:tr w:rsidR="00091313" w:rsidRPr="00B644D7" w:rsidTr="0009131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Pr>
                <w:rFonts w:asciiTheme="majorHAnsi" w:eastAsiaTheme="majorEastAsia" w:hAnsiTheme="majorHAnsi" w:cstheme="majorBidi"/>
                <w:sz w:val="22"/>
                <w:szCs w:val="22"/>
                <w:lang w:val="es-MX" w:eastAsia="en-US"/>
              </w:rPr>
              <w:t>Place</w:t>
            </w:r>
          </w:p>
        </w:tc>
        <w:tc>
          <w:tcPr>
            <w:tcW w:w="2522" w:type="dxa"/>
          </w:tcPr>
          <w:p w:rsidR="00091313" w:rsidRPr="00B644D7" w:rsidRDefault="00091313" w:rsidP="00F8756A">
            <w:pPr>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lang w:val="es-MX" w:eastAsia="en-US"/>
              </w:rPr>
            </w:pPr>
            <w:proofErr w:type="spellStart"/>
            <w:r>
              <w:rPr>
                <w:rFonts w:asciiTheme="majorHAnsi" w:eastAsiaTheme="majorEastAsia" w:hAnsiTheme="majorHAnsi" w:cstheme="majorBidi"/>
                <w:sz w:val="22"/>
                <w:szCs w:val="22"/>
                <w:lang w:val="es-MX" w:eastAsia="en-US"/>
              </w:rPr>
              <w:t>Countries</w:t>
            </w:r>
            <w:proofErr w:type="spellEnd"/>
          </w:p>
        </w:tc>
        <w:tc>
          <w:tcPr>
            <w:tcW w:w="1944" w:type="dxa"/>
          </w:tcPr>
          <w:p w:rsidR="00091313" w:rsidRPr="00B644D7" w:rsidRDefault="00091313" w:rsidP="00091313">
            <w:pPr>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lang w:val="es-PA" w:eastAsia="en-US"/>
              </w:rPr>
            </w:pPr>
            <w:r>
              <w:rPr>
                <w:rFonts w:asciiTheme="majorHAnsi" w:eastAsiaTheme="majorEastAsia" w:hAnsiTheme="majorHAnsi" w:cstheme="majorBidi"/>
                <w:sz w:val="22"/>
                <w:szCs w:val="22"/>
                <w:lang w:val="es-PA" w:eastAsia="en-US"/>
              </w:rPr>
              <w:t xml:space="preserve">FDI in US$ </w:t>
            </w:r>
            <w:proofErr w:type="spellStart"/>
            <w:r>
              <w:rPr>
                <w:rFonts w:asciiTheme="majorHAnsi" w:eastAsiaTheme="majorEastAsia" w:hAnsiTheme="majorHAnsi" w:cstheme="majorBidi"/>
                <w:sz w:val="22"/>
                <w:szCs w:val="22"/>
                <w:lang w:val="es-PA" w:eastAsia="en-US"/>
              </w:rPr>
              <w:t>thousands</w:t>
            </w:r>
            <w:proofErr w:type="spellEnd"/>
          </w:p>
        </w:tc>
        <w:tc>
          <w:tcPr>
            <w:tcW w:w="1900" w:type="dxa"/>
          </w:tcPr>
          <w:p w:rsidR="00091313" w:rsidRPr="00B644D7" w:rsidRDefault="00091313" w:rsidP="00091313">
            <w:pPr>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lang w:val="en-US" w:eastAsia="en-US"/>
              </w:rPr>
            </w:pPr>
            <w:r w:rsidRPr="00B644D7">
              <w:rPr>
                <w:rFonts w:asciiTheme="majorHAnsi" w:eastAsiaTheme="majorEastAsia" w:hAnsiTheme="majorHAnsi" w:cstheme="majorBidi"/>
                <w:sz w:val="22"/>
                <w:szCs w:val="22"/>
                <w:lang w:val="en-US" w:eastAsia="en-US"/>
              </w:rPr>
              <w:t xml:space="preserve">% </w:t>
            </w:r>
            <w:r>
              <w:rPr>
                <w:rFonts w:asciiTheme="majorHAnsi" w:eastAsiaTheme="majorEastAsia" w:hAnsiTheme="majorHAnsi" w:cstheme="majorBidi"/>
                <w:sz w:val="22"/>
                <w:szCs w:val="22"/>
                <w:lang w:val="en-US" w:eastAsia="en-US"/>
              </w:rPr>
              <w:t>share on total FDI</w:t>
            </w:r>
          </w:p>
        </w:tc>
      </w:tr>
      <w:tr w:rsidR="00091313" w:rsidRPr="00B644D7" w:rsidTr="000913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1</w:t>
            </w:r>
          </w:p>
        </w:tc>
        <w:tc>
          <w:tcPr>
            <w:tcW w:w="2522" w:type="dxa"/>
          </w:tcPr>
          <w:p w:rsidR="00091313" w:rsidRPr="00B644D7" w:rsidRDefault="00091313" w:rsidP="00F8756A">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proofErr w:type="spellStart"/>
            <w:r>
              <w:rPr>
                <w:rFonts w:asciiTheme="minorHAnsi" w:eastAsiaTheme="minorHAnsi" w:hAnsiTheme="minorHAnsi" w:cstheme="minorBidi"/>
                <w:sz w:val="22"/>
                <w:szCs w:val="22"/>
                <w:lang w:val="es-MX" w:eastAsia="en-US"/>
              </w:rPr>
              <w:t>United</w:t>
            </w:r>
            <w:proofErr w:type="spellEnd"/>
            <w:r>
              <w:rPr>
                <w:rFonts w:asciiTheme="minorHAnsi" w:eastAsiaTheme="minorHAnsi" w:hAnsiTheme="minorHAnsi" w:cstheme="minorBidi"/>
                <w:sz w:val="22"/>
                <w:szCs w:val="22"/>
                <w:lang w:val="es-MX" w:eastAsia="en-US"/>
              </w:rPr>
              <w:t xml:space="preserve"> </w:t>
            </w:r>
            <w:proofErr w:type="spellStart"/>
            <w:r>
              <w:rPr>
                <w:rFonts w:asciiTheme="minorHAnsi" w:eastAsiaTheme="minorHAnsi" w:hAnsiTheme="minorHAnsi" w:cstheme="minorBidi"/>
                <w:sz w:val="22"/>
                <w:szCs w:val="22"/>
                <w:lang w:val="es-MX" w:eastAsia="en-US"/>
              </w:rPr>
              <w:t>States</w:t>
            </w:r>
            <w:proofErr w:type="spellEnd"/>
            <w:r>
              <w:rPr>
                <w:rFonts w:asciiTheme="minorHAnsi" w:eastAsiaTheme="minorHAnsi" w:hAnsiTheme="minorHAnsi" w:cstheme="minorBidi"/>
                <w:sz w:val="22"/>
                <w:szCs w:val="22"/>
                <w:lang w:val="es-MX" w:eastAsia="en-US"/>
              </w:rPr>
              <w:t xml:space="preserve"> of </w:t>
            </w:r>
            <w:proofErr w:type="spellStart"/>
            <w:r>
              <w:rPr>
                <w:rFonts w:asciiTheme="minorHAnsi" w:eastAsiaTheme="minorHAnsi" w:hAnsiTheme="minorHAnsi" w:cstheme="minorBidi"/>
                <w:sz w:val="22"/>
                <w:szCs w:val="22"/>
                <w:lang w:val="es-MX" w:eastAsia="en-US"/>
              </w:rPr>
              <w:t>America</w:t>
            </w:r>
            <w:proofErr w:type="spellEnd"/>
          </w:p>
        </w:tc>
        <w:tc>
          <w:tcPr>
            <w:tcW w:w="1944"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5,636,869</w:t>
            </w:r>
          </w:p>
        </w:tc>
        <w:tc>
          <w:tcPr>
            <w:tcW w:w="1900"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16.0</w:t>
            </w:r>
            <w:r w:rsidRPr="00B644D7">
              <w:rPr>
                <w:rFonts w:asciiTheme="minorHAnsi" w:eastAsiaTheme="minorHAnsi" w:hAnsiTheme="minorHAnsi" w:cstheme="minorBidi"/>
                <w:sz w:val="22"/>
                <w:szCs w:val="22"/>
                <w:lang w:val="es-PA" w:eastAsia="en-US"/>
              </w:rPr>
              <w:t>%</w:t>
            </w:r>
          </w:p>
        </w:tc>
      </w:tr>
      <w:tr w:rsidR="00091313" w:rsidRPr="00B644D7" w:rsidTr="000913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2</w:t>
            </w:r>
          </w:p>
        </w:tc>
        <w:tc>
          <w:tcPr>
            <w:tcW w:w="2522" w:type="dxa"/>
          </w:tcPr>
          <w:p w:rsidR="00091313" w:rsidRPr="00B644D7" w:rsidRDefault="00091313" w:rsidP="00F8756A">
            <w:pPr>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sidRPr="00B644D7">
              <w:rPr>
                <w:rFonts w:asciiTheme="minorHAnsi" w:eastAsiaTheme="minorHAnsi" w:hAnsiTheme="minorHAnsi" w:cstheme="minorBidi"/>
                <w:sz w:val="22"/>
                <w:szCs w:val="22"/>
                <w:lang w:val="es-MX" w:eastAsia="en-US"/>
              </w:rPr>
              <w:t>Colombia</w:t>
            </w:r>
          </w:p>
        </w:tc>
        <w:tc>
          <w:tcPr>
            <w:tcW w:w="1944"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4,300,533</w:t>
            </w:r>
          </w:p>
        </w:tc>
        <w:tc>
          <w:tcPr>
            <w:tcW w:w="1900"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12.2</w:t>
            </w:r>
            <w:r w:rsidRPr="00B644D7">
              <w:rPr>
                <w:rFonts w:asciiTheme="minorHAnsi" w:eastAsiaTheme="minorHAnsi" w:hAnsiTheme="minorHAnsi" w:cstheme="minorBidi"/>
                <w:sz w:val="22"/>
                <w:szCs w:val="22"/>
                <w:lang w:val="es-PA" w:eastAsia="en-US"/>
              </w:rPr>
              <w:t>%</w:t>
            </w:r>
          </w:p>
        </w:tc>
      </w:tr>
      <w:tr w:rsidR="00091313" w:rsidRPr="00B644D7" w:rsidTr="000913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3</w:t>
            </w:r>
          </w:p>
        </w:tc>
        <w:tc>
          <w:tcPr>
            <w:tcW w:w="2522" w:type="dxa"/>
          </w:tcPr>
          <w:p w:rsidR="00091313" w:rsidRPr="00B644D7" w:rsidRDefault="00091313" w:rsidP="00F8756A">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proofErr w:type="spellStart"/>
            <w:r>
              <w:rPr>
                <w:rFonts w:asciiTheme="minorHAnsi" w:eastAsiaTheme="minorHAnsi" w:hAnsiTheme="minorHAnsi" w:cstheme="minorBidi"/>
                <w:sz w:val="22"/>
                <w:szCs w:val="22"/>
                <w:lang w:val="es-MX" w:eastAsia="en-US"/>
              </w:rPr>
              <w:t>United</w:t>
            </w:r>
            <w:proofErr w:type="spellEnd"/>
            <w:r>
              <w:rPr>
                <w:rFonts w:asciiTheme="minorHAnsi" w:eastAsiaTheme="minorHAnsi" w:hAnsiTheme="minorHAnsi" w:cstheme="minorBidi"/>
                <w:sz w:val="22"/>
                <w:szCs w:val="22"/>
                <w:lang w:val="es-MX" w:eastAsia="en-US"/>
              </w:rPr>
              <w:t xml:space="preserve"> </w:t>
            </w:r>
            <w:proofErr w:type="spellStart"/>
            <w:r>
              <w:rPr>
                <w:rFonts w:asciiTheme="minorHAnsi" w:eastAsiaTheme="minorHAnsi" w:hAnsiTheme="minorHAnsi" w:cstheme="minorBidi"/>
                <w:sz w:val="22"/>
                <w:szCs w:val="22"/>
                <w:lang w:val="es-MX" w:eastAsia="en-US"/>
              </w:rPr>
              <w:t>Kingdom</w:t>
            </w:r>
            <w:proofErr w:type="spellEnd"/>
          </w:p>
        </w:tc>
        <w:tc>
          <w:tcPr>
            <w:tcW w:w="1944"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3,306,627</w:t>
            </w:r>
          </w:p>
        </w:tc>
        <w:tc>
          <w:tcPr>
            <w:tcW w:w="1900"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9.4</w:t>
            </w:r>
            <w:r w:rsidRPr="00B644D7">
              <w:rPr>
                <w:rFonts w:asciiTheme="minorHAnsi" w:eastAsiaTheme="minorHAnsi" w:hAnsiTheme="minorHAnsi" w:cstheme="minorBidi"/>
                <w:sz w:val="22"/>
                <w:szCs w:val="22"/>
                <w:lang w:val="es-PA" w:eastAsia="en-US"/>
              </w:rPr>
              <w:t>%</w:t>
            </w:r>
          </w:p>
        </w:tc>
      </w:tr>
      <w:tr w:rsidR="00091313" w:rsidRPr="00B644D7" w:rsidTr="000913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4</w:t>
            </w:r>
          </w:p>
        </w:tc>
        <w:tc>
          <w:tcPr>
            <w:tcW w:w="2522" w:type="dxa"/>
          </w:tcPr>
          <w:p w:rsidR="00091313" w:rsidRPr="00B644D7" w:rsidRDefault="00091313" w:rsidP="00F8756A">
            <w:pPr>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 xml:space="preserve">South </w:t>
            </w:r>
            <w:proofErr w:type="spellStart"/>
            <w:r>
              <w:rPr>
                <w:rFonts w:asciiTheme="minorHAnsi" w:eastAsiaTheme="minorHAnsi" w:hAnsiTheme="minorHAnsi" w:cstheme="minorBidi"/>
                <w:sz w:val="22"/>
                <w:szCs w:val="22"/>
                <w:lang w:val="es-MX" w:eastAsia="en-US"/>
              </w:rPr>
              <w:t>Africa</w:t>
            </w:r>
            <w:proofErr w:type="spellEnd"/>
          </w:p>
        </w:tc>
        <w:tc>
          <w:tcPr>
            <w:tcW w:w="1944"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2,570,257</w:t>
            </w:r>
          </w:p>
        </w:tc>
        <w:tc>
          <w:tcPr>
            <w:tcW w:w="1900"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7.3</w:t>
            </w:r>
            <w:r w:rsidRPr="00B644D7">
              <w:rPr>
                <w:rFonts w:asciiTheme="minorHAnsi" w:eastAsiaTheme="minorHAnsi" w:hAnsiTheme="minorHAnsi" w:cstheme="minorBidi"/>
                <w:sz w:val="22"/>
                <w:szCs w:val="22"/>
                <w:lang w:val="es-PA" w:eastAsia="en-US"/>
              </w:rPr>
              <w:t>%</w:t>
            </w:r>
          </w:p>
        </w:tc>
      </w:tr>
      <w:tr w:rsidR="00091313" w:rsidRPr="00B644D7" w:rsidTr="000913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5</w:t>
            </w:r>
          </w:p>
        </w:tc>
        <w:tc>
          <w:tcPr>
            <w:tcW w:w="2522" w:type="dxa"/>
          </w:tcPr>
          <w:p w:rsidR="00091313" w:rsidRPr="00B644D7" w:rsidRDefault="00091313" w:rsidP="00F8756A">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proofErr w:type="spellStart"/>
            <w:r>
              <w:rPr>
                <w:rFonts w:asciiTheme="minorHAnsi" w:eastAsiaTheme="minorHAnsi" w:hAnsiTheme="minorHAnsi" w:cstheme="minorBidi"/>
                <w:sz w:val="22"/>
                <w:szCs w:val="22"/>
                <w:lang w:val="es-MX" w:eastAsia="en-US"/>
              </w:rPr>
              <w:t>Switzerland</w:t>
            </w:r>
            <w:proofErr w:type="spellEnd"/>
          </w:p>
        </w:tc>
        <w:tc>
          <w:tcPr>
            <w:tcW w:w="1944"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sidRPr="00C0002F">
              <w:rPr>
                <w:rFonts w:asciiTheme="minorHAnsi" w:eastAsiaTheme="minorHAnsi" w:hAnsiTheme="minorHAnsi" w:cstheme="minorBidi"/>
                <w:sz w:val="22"/>
                <w:szCs w:val="22"/>
                <w:lang w:val="es-MX" w:eastAsia="en-US"/>
              </w:rPr>
              <w:t>2,547,263</w:t>
            </w:r>
          </w:p>
        </w:tc>
        <w:tc>
          <w:tcPr>
            <w:tcW w:w="1900"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7.2</w:t>
            </w:r>
            <w:r w:rsidRPr="00B644D7">
              <w:rPr>
                <w:rFonts w:asciiTheme="minorHAnsi" w:eastAsiaTheme="minorHAnsi" w:hAnsiTheme="minorHAnsi" w:cstheme="minorBidi"/>
                <w:sz w:val="22"/>
                <w:szCs w:val="22"/>
                <w:lang w:val="es-PA" w:eastAsia="en-US"/>
              </w:rPr>
              <w:t>%</w:t>
            </w:r>
          </w:p>
        </w:tc>
      </w:tr>
      <w:tr w:rsidR="00091313" w:rsidRPr="00B644D7" w:rsidTr="000913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6</w:t>
            </w:r>
          </w:p>
        </w:tc>
        <w:tc>
          <w:tcPr>
            <w:tcW w:w="2522" w:type="dxa"/>
          </w:tcPr>
          <w:p w:rsidR="00091313" w:rsidRPr="00B644D7" w:rsidRDefault="00091313" w:rsidP="00F8756A">
            <w:pPr>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proofErr w:type="spellStart"/>
            <w:r>
              <w:rPr>
                <w:rFonts w:asciiTheme="minorHAnsi" w:eastAsiaTheme="minorHAnsi" w:hAnsiTheme="minorHAnsi" w:cstheme="minorBidi"/>
                <w:sz w:val="22"/>
                <w:szCs w:val="22"/>
                <w:lang w:val="es-MX" w:eastAsia="en-US"/>
              </w:rPr>
              <w:t>Spain</w:t>
            </w:r>
            <w:proofErr w:type="spellEnd"/>
          </w:p>
        </w:tc>
        <w:tc>
          <w:tcPr>
            <w:tcW w:w="1944"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2,406,998</w:t>
            </w:r>
          </w:p>
        </w:tc>
        <w:tc>
          <w:tcPr>
            <w:tcW w:w="1900"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6.8</w:t>
            </w:r>
            <w:r w:rsidRPr="00B644D7">
              <w:rPr>
                <w:rFonts w:asciiTheme="minorHAnsi" w:eastAsiaTheme="minorHAnsi" w:hAnsiTheme="minorHAnsi" w:cstheme="minorBidi"/>
                <w:sz w:val="22"/>
                <w:szCs w:val="22"/>
                <w:lang w:val="es-PA" w:eastAsia="en-US"/>
              </w:rPr>
              <w:t>%</w:t>
            </w:r>
          </w:p>
        </w:tc>
      </w:tr>
      <w:tr w:rsidR="00091313" w:rsidRPr="00B644D7" w:rsidTr="000913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7</w:t>
            </w:r>
          </w:p>
        </w:tc>
        <w:tc>
          <w:tcPr>
            <w:tcW w:w="2522" w:type="dxa"/>
          </w:tcPr>
          <w:p w:rsidR="00091313" w:rsidRPr="00B644D7" w:rsidRDefault="00091313" w:rsidP="00F8756A">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proofErr w:type="spellStart"/>
            <w:r>
              <w:rPr>
                <w:rFonts w:asciiTheme="minorHAnsi" w:eastAsiaTheme="minorHAnsi" w:hAnsiTheme="minorHAnsi" w:cstheme="minorBidi"/>
                <w:sz w:val="22"/>
                <w:szCs w:val="22"/>
                <w:lang w:val="es-MX" w:eastAsia="en-US"/>
              </w:rPr>
              <w:t>Canada</w:t>
            </w:r>
            <w:proofErr w:type="spellEnd"/>
          </w:p>
        </w:tc>
        <w:tc>
          <w:tcPr>
            <w:tcW w:w="1944"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2,124,343</w:t>
            </w:r>
          </w:p>
        </w:tc>
        <w:tc>
          <w:tcPr>
            <w:tcW w:w="1900"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6.0</w:t>
            </w:r>
            <w:r w:rsidRPr="00B644D7">
              <w:rPr>
                <w:rFonts w:asciiTheme="minorHAnsi" w:eastAsiaTheme="minorHAnsi" w:hAnsiTheme="minorHAnsi" w:cstheme="minorBidi"/>
                <w:sz w:val="22"/>
                <w:szCs w:val="22"/>
                <w:lang w:val="es-PA" w:eastAsia="en-US"/>
              </w:rPr>
              <w:t>%</w:t>
            </w:r>
          </w:p>
        </w:tc>
      </w:tr>
      <w:tr w:rsidR="00091313" w:rsidRPr="00B644D7" w:rsidTr="000913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8</w:t>
            </w:r>
          </w:p>
        </w:tc>
        <w:tc>
          <w:tcPr>
            <w:tcW w:w="2522" w:type="dxa"/>
          </w:tcPr>
          <w:p w:rsidR="00091313" w:rsidRPr="00B644D7" w:rsidRDefault="00091313" w:rsidP="00F8756A">
            <w:pPr>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proofErr w:type="spellStart"/>
            <w:r>
              <w:rPr>
                <w:rFonts w:asciiTheme="minorHAnsi" w:eastAsiaTheme="minorHAnsi" w:hAnsiTheme="minorHAnsi" w:cstheme="minorBidi"/>
                <w:sz w:val="22"/>
                <w:szCs w:val="22"/>
                <w:lang w:val="es-MX" w:eastAsia="en-US"/>
              </w:rPr>
              <w:t>Taiwa</w:t>
            </w:r>
            <w:r>
              <w:rPr>
                <w:rFonts w:asciiTheme="minorHAnsi" w:eastAsiaTheme="minorHAnsi" w:hAnsiTheme="minorHAnsi" w:cstheme="minorBidi"/>
                <w:sz w:val="22"/>
                <w:szCs w:val="22"/>
                <w:lang w:val="es-MX" w:eastAsia="en-US"/>
              </w:rPr>
              <w:t>n</w:t>
            </w:r>
            <w:proofErr w:type="spellEnd"/>
          </w:p>
        </w:tc>
        <w:tc>
          <w:tcPr>
            <w:tcW w:w="1944"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1,565,733</w:t>
            </w:r>
          </w:p>
        </w:tc>
        <w:tc>
          <w:tcPr>
            <w:tcW w:w="1900"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4.4</w:t>
            </w:r>
            <w:r w:rsidRPr="00B644D7">
              <w:rPr>
                <w:rFonts w:asciiTheme="minorHAnsi" w:eastAsiaTheme="minorHAnsi" w:hAnsiTheme="minorHAnsi" w:cstheme="minorBidi"/>
                <w:sz w:val="22"/>
                <w:szCs w:val="22"/>
                <w:lang w:val="es-PA" w:eastAsia="en-US"/>
              </w:rPr>
              <w:t>%</w:t>
            </w:r>
          </w:p>
        </w:tc>
      </w:tr>
      <w:tr w:rsidR="00091313" w:rsidRPr="00B644D7" w:rsidTr="000913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9</w:t>
            </w:r>
          </w:p>
        </w:tc>
        <w:tc>
          <w:tcPr>
            <w:tcW w:w="2522" w:type="dxa"/>
          </w:tcPr>
          <w:p w:rsidR="00091313" w:rsidRPr="00B644D7" w:rsidRDefault="00091313" w:rsidP="00F8756A">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sidRPr="00B644D7">
              <w:rPr>
                <w:rFonts w:asciiTheme="minorHAnsi" w:eastAsiaTheme="minorHAnsi" w:hAnsiTheme="minorHAnsi" w:cstheme="minorBidi"/>
                <w:sz w:val="22"/>
                <w:szCs w:val="22"/>
                <w:lang w:val="es-MX" w:eastAsia="en-US"/>
              </w:rPr>
              <w:t>México</w:t>
            </w:r>
          </w:p>
        </w:tc>
        <w:tc>
          <w:tcPr>
            <w:tcW w:w="1944"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1,427,056</w:t>
            </w:r>
          </w:p>
        </w:tc>
        <w:tc>
          <w:tcPr>
            <w:tcW w:w="1900"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4.0</w:t>
            </w:r>
            <w:r w:rsidRPr="00B644D7">
              <w:rPr>
                <w:rFonts w:asciiTheme="minorHAnsi" w:eastAsiaTheme="minorHAnsi" w:hAnsiTheme="minorHAnsi" w:cstheme="minorBidi"/>
                <w:sz w:val="22"/>
                <w:szCs w:val="22"/>
                <w:lang w:val="es-PA" w:eastAsia="en-US"/>
              </w:rPr>
              <w:t>%</w:t>
            </w:r>
          </w:p>
        </w:tc>
      </w:tr>
      <w:tr w:rsidR="00091313" w:rsidRPr="00B644D7" w:rsidTr="000913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10</w:t>
            </w:r>
          </w:p>
        </w:tc>
        <w:tc>
          <w:tcPr>
            <w:tcW w:w="2522" w:type="dxa"/>
          </w:tcPr>
          <w:p w:rsidR="00091313" w:rsidRPr="00B644D7" w:rsidRDefault="00091313" w:rsidP="00F8756A">
            <w:pPr>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Costa Rica</w:t>
            </w:r>
          </w:p>
        </w:tc>
        <w:tc>
          <w:tcPr>
            <w:tcW w:w="1944"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980,231</w:t>
            </w:r>
          </w:p>
        </w:tc>
        <w:tc>
          <w:tcPr>
            <w:tcW w:w="1900"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2.8</w:t>
            </w:r>
            <w:r w:rsidRPr="00B644D7">
              <w:rPr>
                <w:rFonts w:asciiTheme="minorHAnsi" w:eastAsiaTheme="minorHAnsi" w:hAnsiTheme="minorHAnsi" w:cstheme="minorBidi"/>
                <w:sz w:val="22"/>
                <w:szCs w:val="22"/>
                <w:lang w:val="es-PA" w:eastAsia="en-US"/>
              </w:rPr>
              <w:t>%</w:t>
            </w:r>
          </w:p>
        </w:tc>
      </w:tr>
      <w:tr w:rsidR="00091313" w:rsidRPr="00B644D7" w:rsidTr="000913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11</w:t>
            </w:r>
          </w:p>
        </w:tc>
        <w:tc>
          <w:tcPr>
            <w:tcW w:w="2522" w:type="dxa"/>
          </w:tcPr>
          <w:p w:rsidR="00091313" w:rsidRPr="00B644D7" w:rsidRDefault="00091313" w:rsidP="00F8756A">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 xml:space="preserve">South </w:t>
            </w:r>
            <w:proofErr w:type="spellStart"/>
            <w:r>
              <w:rPr>
                <w:rFonts w:asciiTheme="minorHAnsi" w:eastAsiaTheme="minorHAnsi" w:hAnsiTheme="minorHAnsi" w:cstheme="minorBidi"/>
                <w:sz w:val="22"/>
                <w:szCs w:val="22"/>
                <w:lang w:val="es-MX" w:eastAsia="en-US"/>
              </w:rPr>
              <w:t>Korea</w:t>
            </w:r>
            <w:proofErr w:type="spellEnd"/>
          </w:p>
        </w:tc>
        <w:tc>
          <w:tcPr>
            <w:tcW w:w="1944"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964,339</w:t>
            </w:r>
          </w:p>
        </w:tc>
        <w:tc>
          <w:tcPr>
            <w:tcW w:w="1900"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2.7%</w:t>
            </w:r>
          </w:p>
        </w:tc>
      </w:tr>
      <w:tr w:rsidR="00091313" w:rsidRPr="00B644D7" w:rsidTr="000913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12</w:t>
            </w:r>
          </w:p>
        </w:tc>
        <w:tc>
          <w:tcPr>
            <w:tcW w:w="2522" w:type="dxa"/>
          </w:tcPr>
          <w:p w:rsidR="00091313" w:rsidRPr="00B644D7" w:rsidRDefault="00091313" w:rsidP="00F8756A">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Venezuela</w:t>
            </w:r>
          </w:p>
        </w:tc>
        <w:tc>
          <w:tcPr>
            <w:tcW w:w="1944"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831,222</w:t>
            </w:r>
          </w:p>
        </w:tc>
        <w:tc>
          <w:tcPr>
            <w:tcW w:w="1900"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2.3%</w:t>
            </w:r>
          </w:p>
        </w:tc>
      </w:tr>
      <w:tr w:rsidR="00091313" w:rsidRPr="00B644D7" w:rsidTr="000913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13</w:t>
            </w:r>
          </w:p>
        </w:tc>
        <w:tc>
          <w:tcPr>
            <w:tcW w:w="2522" w:type="dxa"/>
          </w:tcPr>
          <w:p w:rsidR="00091313" w:rsidRPr="00B644D7" w:rsidRDefault="00091313" w:rsidP="00F8756A">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PA" w:eastAsia="en-US"/>
              </w:rPr>
            </w:pPr>
            <w:proofErr w:type="spellStart"/>
            <w:r>
              <w:rPr>
                <w:rFonts w:asciiTheme="minorHAnsi" w:eastAsiaTheme="minorHAnsi" w:hAnsiTheme="minorHAnsi" w:cstheme="minorBidi"/>
                <w:sz w:val="22"/>
                <w:szCs w:val="22"/>
                <w:lang w:val="es-PA" w:eastAsia="en-US"/>
              </w:rPr>
              <w:t>Germany</w:t>
            </w:r>
            <w:proofErr w:type="spellEnd"/>
          </w:p>
        </w:tc>
        <w:tc>
          <w:tcPr>
            <w:tcW w:w="1944"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605,226</w:t>
            </w:r>
          </w:p>
        </w:tc>
        <w:tc>
          <w:tcPr>
            <w:tcW w:w="1900"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1.7%</w:t>
            </w:r>
          </w:p>
        </w:tc>
      </w:tr>
      <w:tr w:rsidR="00091313" w:rsidRPr="00B644D7" w:rsidTr="000913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14</w:t>
            </w:r>
          </w:p>
        </w:tc>
        <w:tc>
          <w:tcPr>
            <w:tcW w:w="2522" w:type="dxa"/>
          </w:tcPr>
          <w:p w:rsidR="00091313" w:rsidRPr="00B644D7" w:rsidRDefault="00091313" w:rsidP="00F8756A">
            <w:pPr>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proofErr w:type="spellStart"/>
            <w:r>
              <w:rPr>
                <w:rFonts w:asciiTheme="minorHAnsi" w:eastAsiaTheme="minorHAnsi" w:hAnsiTheme="minorHAnsi" w:cstheme="minorBidi"/>
                <w:sz w:val="22"/>
                <w:szCs w:val="22"/>
                <w:lang w:val="es-MX" w:eastAsia="en-US"/>
              </w:rPr>
              <w:t>Netherlands</w:t>
            </w:r>
            <w:proofErr w:type="spellEnd"/>
          </w:p>
        </w:tc>
        <w:tc>
          <w:tcPr>
            <w:tcW w:w="1944"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583,222</w:t>
            </w:r>
          </w:p>
        </w:tc>
        <w:tc>
          <w:tcPr>
            <w:tcW w:w="1900"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1.6%</w:t>
            </w:r>
          </w:p>
        </w:tc>
      </w:tr>
      <w:tr w:rsidR="00091313" w:rsidRPr="00B644D7" w:rsidTr="000913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r w:rsidRPr="00B644D7">
              <w:rPr>
                <w:rFonts w:asciiTheme="majorHAnsi" w:eastAsiaTheme="majorEastAsia" w:hAnsiTheme="majorHAnsi" w:cstheme="majorBidi"/>
                <w:sz w:val="22"/>
                <w:szCs w:val="22"/>
                <w:lang w:val="es-MX" w:eastAsia="en-US"/>
              </w:rPr>
              <w:t>15</w:t>
            </w:r>
          </w:p>
        </w:tc>
        <w:tc>
          <w:tcPr>
            <w:tcW w:w="2522" w:type="dxa"/>
          </w:tcPr>
          <w:p w:rsidR="00091313" w:rsidRPr="00B644D7" w:rsidRDefault="00091313" w:rsidP="00F8756A">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proofErr w:type="spellStart"/>
            <w:r>
              <w:rPr>
                <w:rFonts w:asciiTheme="minorHAnsi" w:eastAsiaTheme="minorHAnsi" w:hAnsiTheme="minorHAnsi" w:cstheme="minorBidi"/>
                <w:sz w:val="22"/>
                <w:szCs w:val="22"/>
                <w:lang w:val="es-MX" w:eastAsia="en-US"/>
              </w:rPr>
              <w:t>Belgium</w:t>
            </w:r>
            <w:proofErr w:type="spellEnd"/>
          </w:p>
        </w:tc>
        <w:tc>
          <w:tcPr>
            <w:tcW w:w="1944"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543,000</w:t>
            </w:r>
          </w:p>
        </w:tc>
        <w:tc>
          <w:tcPr>
            <w:tcW w:w="1900"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 w:val="22"/>
                <w:szCs w:val="22"/>
                <w:lang w:val="es-PA" w:eastAsia="en-US"/>
              </w:rPr>
            </w:pPr>
            <w:r>
              <w:rPr>
                <w:rFonts w:asciiTheme="minorHAnsi" w:eastAsiaTheme="minorHAnsi" w:hAnsiTheme="minorHAnsi" w:cstheme="minorBidi"/>
                <w:sz w:val="22"/>
                <w:szCs w:val="22"/>
                <w:lang w:val="es-PA" w:eastAsia="en-US"/>
              </w:rPr>
              <w:t>1.5%</w:t>
            </w:r>
          </w:p>
        </w:tc>
      </w:tr>
      <w:tr w:rsidR="00091313" w:rsidRPr="00B644D7" w:rsidTr="000913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p>
        </w:tc>
        <w:tc>
          <w:tcPr>
            <w:tcW w:w="2522" w:type="dxa"/>
          </w:tcPr>
          <w:p w:rsidR="00091313" w:rsidRPr="00091313" w:rsidRDefault="00091313" w:rsidP="00F8756A">
            <w:pPr>
              <w:jc w:val="both"/>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n-US" w:eastAsia="en-US"/>
              </w:rPr>
            </w:pPr>
            <w:r w:rsidRPr="00091313">
              <w:rPr>
                <w:rFonts w:asciiTheme="minorHAnsi" w:eastAsiaTheme="minorHAnsi" w:hAnsiTheme="minorHAnsi" w:cstheme="minorBidi"/>
                <w:sz w:val="22"/>
                <w:szCs w:val="22"/>
                <w:lang w:val="en-US" w:eastAsia="en-US"/>
              </w:rPr>
              <w:t>Rest of the world</w:t>
            </w:r>
            <w:r>
              <w:rPr>
                <w:rFonts w:asciiTheme="minorHAnsi" w:eastAsiaTheme="minorHAnsi" w:hAnsiTheme="minorHAnsi" w:cstheme="minorBidi"/>
                <w:sz w:val="22"/>
                <w:szCs w:val="22"/>
                <w:lang w:val="en-US" w:eastAsia="en-US"/>
              </w:rPr>
              <w:t xml:space="preserve"> (53 countries</w:t>
            </w:r>
            <w:r w:rsidRPr="00091313">
              <w:rPr>
                <w:rFonts w:asciiTheme="minorHAnsi" w:eastAsiaTheme="minorHAnsi" w:hAnsiTheme="minorHAnsi" w:cstheme="minorBidi"/>
                <w:sz w:val="22"/>
                <w:szCs w:val="22"/>
                <w:lang w:val="en-US" w:eastAsia="en-US"/>
              </w:rPr>
              <w:t>)</w:t>
            </w:r>
          </w:p>
        </w:tc>
        <w:tc>
          <w:tcPr>
            <w:tcW w:w="1944"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4,882,599</w:t>
            </w:r>
          </w:p>
        </w:tc>
        <w:tc>
          <w:tcPr>
            <w:tcW w:w="1900" w:type="dxa"/>
          </w:tcPr>
          <w:p w:rsidR="00091313" w:rsidRPr="00B644D7" w:rsidRDefault="00091313" w:rsidP="00F8756A">
            <w:pPr>
              <w:jc w:val="cente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 w:val="22"/>
                <w:szCs w:val="22"/>
                <w:lang w:val="es-MX" w:eastAsia="en-US"/>
              </w:rPr>
            </w:pPr>
            <w:r>
              <w:rPr>
                <w:rFonts w:asciiTheme="minorHAnsi" w:eastAsiaTheme="minorHAnsi" w:hAnsiTheme="minorHAnsi" w:cstheme="minorBidi"/>
                <w:sz w:val="22"/>
                <w:szCs w:val="22"/>
                <w:lang w:val="es-MX" w:eastAsia="en-US"/>
              </w:rPr>
              <w:t>13.8%</w:t>
            </w:r>
          </w:p>
        </w:tc>
      </w:tr>
      <w:tr w:rsidR="00091313" w:rsidRPr="00B644D7" w:rsidTr="000913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7" w:type="dxa"/>
          </w:tcPr>
          <w:p w:rsidR="00091313" w:rsidRPr="00B644D7" w:rsidRDefault="00091313" w:rsidP="00F8756A">
            <w:pPr>
              <w:jc w:val="both"/>
              <w:rPr>
                <w:rFonts w:asciiTheme="majorHAnsi" w:eastAsiaTheme="majorEastAsia" w:hAnsiTheme="majorHAnsi" w:cstheme="majorBidi"/>
                <w:sz w:val="22"/>
                <w:szCs w:val="22"/>
                <w:lang w:val="es-MX" w:eastAsia="en-US"/>
              </w:rPr>
            </w:pPr>
          </w:p>
        </w:tc>
        <w:tc>
          <w:tcPr>
            <w:tcW w:w="2522" w:type="dxa"/>
          </w:tcPr>
          <w:p w:rsidR="00091313" w:rsidRPr="00B644D7" w:rsidRDefault="00091313" w:rsidP="00F8756A">
            <w:pPr>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val="es-MX" w:eastAsia="en-US"/>
              </w:rPr>
            </w:pPr>
            <w:r w:rsidRPr="00B644D7">
              <w:rPr>
                <w:rFonts w:asciiTheme="minorHAnsi" w:eastAsiaTheme="minorHAnsi" w:hAnsiTheme="minorHAnsi" w:cstheme="minorBidi"/>
                <w:b/>
                <w:sz w:val="22"/>
                <w:szCs w:val="22"/>
                <w:lang w:val="es-MX" w:eastAsia="en-US"/>
              </w:rPr>
              <w:t>Total</w:t>
            </w:r>
          </w:p>
        </w:tc>
        <w:tc>
          <w:tcPr>
            <w:tcW w:w="1944"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val="es-MX" w:eastAsia="en-US"/>
              </w:rPr>
            </w:pPr>
            <w:r>
              <w:rPr>
                <w:rFonts w:asciiTheme="minorHAnsi" w:eastAsiaTheme="minorHAnsi" w:hAnsiTheme="minorHAnsi" w:cstheme="minorBidi"/>
                <w:b/>
                <w:sz w:val="22"/>
                <w:szCs w:val="22"/>
                <w:lang w:val="es-MX" w:eastAsia="en-US"/>
              </w:rPr>
              <w:t>35,275,518</w:t>
            </w:r>
          </w:p>
        </w:tc>
        <w:tc>
          <w:tcPr>
            <w:tcW w:w="1900" w:type="dxa"/>
          </w:tcPr>
          <w:p w:rsidR="00091313" w:rsidRPr="00B644D7" w:rsidRDefault="00091313" w:rsidP="00F8756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b/>
                <w:sz w:val="22"/>
                <w:szCs w:val="22"/>
                <w:lang w:val="es-MX" w:eastAsia="en-US"/>
              </w:rPr>
            </w:pPr>
            <w:r w:rsidRPr="00B644D7">
              <w:rPr>
                <w:rFonts w:asciiTheme="minorHAnsi" w:eastAsiaTheme="minorHAnsi" w:hAnsiTheme="minorHAnsi" w:cstheme="minorBidi"/>
                <w:b/>
                <w:sz w:val="22"/>
                <w:szCs w:val="22"/>
                <w:lang w:val="es-MX" w:eastAsia="en-US"/>
              </w:rPr>
              <w:t>100.0%</w:t>
            </w:r>
          </w:p>
        </w:tc>
      </w:tr>
    </w:tbl>
    <w:p w:rsidR="00FE6D6E" w:rsidRDefault="00FE6D6E" w:rsidP="00487366">
      <w:pPr>
        <w:spacing w:line="360" w:lineRule="auto"/>
        <w:jc w:val="both"/>
        <w:rPr>
          <w:b/>
          <w:u w:val="single"/>
        </w:rPr>
      </w:pPr>
    </w:p>
    <w:p w:rsidR="00091313" w:rsidRDefault="00091313" w:rsidP="00487366">
      <w:pPr>
        <w:spacing w:line="360" w:lineRule="auto"/>
        <w:jc w:val="both"/>
        <w:rPr>
          <w:b/>
          <w:u w:val="single"/>
        </w:rPr>
      </w:pPr>
    </w:p>
    <w:p w:rsidR="00FE6D6E" w:rsidRDefault="00B644D7" w:rsidP="00FE6D6E">
      <w:pPr>
        <w:spacing w:line="360" w:lineRule="auto"/>
        <w:jc w:val="center"/>
        <w:rPr>
          <w:b/>
          <w:u w:val="single"/>
        </w:rPr>
      </w:pPr>
      <w:r w:rsidRPr="009B4276">
        <w:rPr>
          <w:noProof/>
          <w:lang w:val="es-PA" w:eastAsia="es-PA"/>
        </w:rPr>
        <w:lastRenderedPageBreak/>
        <w:drawing>
          <wp:inline distT="0" distB="0" distL="0" distR="0" wp14:anchorId="39BA8AD6" wp14:editId="446D11A1">
            <wp:extent cx="3642360" cy="2514600"/>
            <wp:effectExtent l="38100" t="57150" r="53340" b="3810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1313" w:rsidRDefault="00091313" w:rsidP="00FE6D6E">
      <w:pPr>
        <w:spacing w:line="360" w:lineRule="auto"/>
        <w:jc w:val="center"/>
        <w:rPr>
          <w:b/>
          <w:u w:val="single"/>
        </w:rPr>
      </w:pPr>
    </w:p>
    <w:p w:rsidR="00091313" w:rsidRPr="008628D3" w:rsidRDefault="00091313" w:rsidP="00FE6D6E">
      <w:pPr>
        <w:spacing w:line="360" w:lineRule="auto"/>
        <w:jc w:val="center"/>
        <w:rPr>
          <w:b/>
          <w:u w:val="single"/>
        </w:rPr>
      </w:pPr>
      <w:r>
        <w:rPr>
          <w:noProof/>
          <w:lang w:val="es-PA" w:eastAsia="es-PA"/>
        </w:rPr>
        <w:drawing>
          <wp:inline distT="0" distB="0" distL="0" distR="0" wp14:anchorId="46F0BFCE" wp14:editId="1CFB26D7">
            <wp:extent cx="5400040" cy="3149600"/>
            <wp:effectExtent l="38100" t="57150" r="48260" b="5080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09F1" w:rsidRPr="00B644D7" w:rsidRDefault="00FB09F1" w:rsidP="00B644D7">
      <w:pPr>
        <w:spacing w:line="360" w:lineRule="auto"/>
        <w:jc w:val="both"/>
      </w:pPr>
    </w:p>
    <w:p w:rsidR="00B644D7" w:rsidRPr="005A286F" w:rsidRDefault="005A286F" w:rsidP="00FE6D6E">
      <w:pPr>
        <w:spacing w:after="200" w:line="276" w:lineRule="auto"/>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FDI </w:t>
      </w:r>
      <w:r w:rsidRPr="005A286F">
        <w:rPr>
          <w:rFonts w:asciiTheme="minorHAnsi" w:eastAsiaTheme="minorHAnsi" w:hAnsiTheme="minorHAnsi" w:cstheme="minorBidi"/>
          <w:sz w:val="22"/>
          <w:szCs w:val="22"/>
          <w:lang w:val="en-US" w:eastAsia="en-US"/>
        </w:rPr>
        <w:t>figures closed in 201</w:t>
      </w:r>
      <w:r w:rsidR="006E73A2">
        <w:rPr>
          <w:rFonts w:asciiTheme="minorHAnsi" w:eastAsiaTheme="minorHAnsi" w:hAnsiTheme="minorHAnsi" w:cstheme="minorBidi"/>
          <w:sz w:val="22"/>
          <w:szCs w:val="22"/>
          <w:lang w:val="en-US" w:eastAsia="en-US"/>
        </w:rPr>
        <w:t>5 with a new record of US$ 5,038.6</w:t>
      </w:r>
      <w:r w:rsidRPr="005A286F">
        <w:rPr>
          <w:rFonts w:asciiTheme="minorHAnsi" w:eastAsiaTheme="minorHAnsi" w:hAnsiTheme="minorHAnsi" w:cstheme="minorBidi"/>
          <w:sz w:val="22"/>
          <w:szCs w:val="22"/>
          <w:lang w:val="en-US" w:eastAsia="en-US"/>
        </w:rPr>
        <w:t xml:space="preserve"> million</w:t>
      </w:r>
      <w:r w:rsidR="00FE6D6E" w:rsidRPr="005A286F">
        <w:rPr>
          <w:rFonts w:asciiTheme="minorHAnsi" w:eastAsiaTheme="minorHAnsi" w:hAnsiTheme="minorHAnsi" w:cstheme="minorBidi"/>
          <w:sz w:val="22"/>
          <w:szCs w:val="22"/>
          <w:lang w:val="en-US" w:eastAsia="en-US"/>
        </w:rPr>
        <w:t>.</w:t>
      </w:r>
      <w:r w:rsidR="008E7221" w:rsidRPr="005A286F">
        <w:rPr>
          <w:rFonts w:asciiTheme="minorHAnsi" w:eastAsiaTheme="minorHAnsi" w:hAnsiTheme="minorHAnsi" w:cstheme="minorBidi"/>
          <w:sz w:val="22"/>
          <w:szCs w:val="22"/>
          <w:lang w:val="en-US" w:eastAsia="en-US"/>
        </w:rPr>
        <w:t xml:space="preserve"> </w:t>
      </w:r>
    </w:p>
    <w:tbl>
      <w:tblPr>
        <w:tblStyle w:val="Cuadrculaclara-nfasis13"/>
        <w:tblW w:w="0" w:type="auto"/>
        <w:jc w:val="center"/>
        <w:tblLook w:val="04A0" w:firstRow="1" w:lastRow="0" w:firstColumn="1" w:lastColumn="0" w:noHBand="0" w:noVBand="1"/>
      </w:tblPr>
      <w:tblGrid>
        <w:gridCol w:w="4489"/>
        <w:gridCol w:w="2565"/>
      </w:tblGrid>
      <w:tr w:rsidR="00FE6D6E" w:rsidRPr="00FE6D6E" w:rsidTr="009414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9" w:type="dxa"/>
          </w:tcPr>
          <w:p w:rsidR="00FE6D6E" w:rsidRPr="005A286F" w:rsidRDefault="006E73A2" w:rsidP="00FE6D6E">
            <w:pPr>
              <w:jc w:val="both"/>
              <w:rPr>
                <w:rFonts w:asciiTheme="majorHAnsi" w:eastAsiaTheme="majorEastAsia" w:hAnsiTheme="majorHAnsi" w:cstheme="majorBidi"/>
                <w:sz w:val="22"/>
                <w:szCs w:val="22"/>
                <w:lang w:val="en-US" w:eastAsia="en-US"/>
              </w:rPr>
            </w:pPr>
            <w:r>
              <w:rPr>
                <w:rFonts w:asciiTheme="majorHAnsi" w:eastAsiaTheme="majorEastAsia" w:hAnsiTheme="majorHAnsi" w:cstheme="majorBidi"/>
                <w:sz w:val="22"/>
                <w:szCs w:val="22"/>
                <w:lang w:val="en-US" w:eastAsia="en-US"/>
              </w:rPr>
              <w:t>Foreign Di</w:t>
            </w:r>
            <w:r w:rsidR="005A286F" w:rsidRPr="005A286F">
              <w:rPr>
                <w:rFonts w:asciiTheme="majorHAnsi" w:eastAsiaTheme="majorEastAsia" w:hAnsiTheme="majorHAnsi" w:cstheme="majorBidi"/>
                <w:sz w:val="22"/>
                <w:szCs w:val="22"/>
                <w:lang w:val="en-US" w:eastAsia="en-US"/>
              </w:rPr>
              <w:t>rec</w:t>
            </w:r>
            <w:r>
              <w:rPr>
                <w:rFonts w:asciiTheme="majorHAnsi" w:eastAsiaTheme="majorEastAsia" w:hAnsiTheme="majorHAnsi" w:cstheme="majorBidi"/>
                <w:sz w:val="22"/>
                <w:szCs w:val="22"/>
                <w:lang w:val="en-US" w:eastAsia="en-US"/>
              </w:rPr>
              <w:t>t Investments per sector in 2015</w:t>
            </w:r>
          </w:p>
        </w:tc>
        <w:tc>
          <w:tcPr>
            <w:tcW w:w="2565" w:type="dxa"/>
          </w:tcPr>
          <w:p w:rsidR="00FE6D6E" w:rsidRPr="00FE6D6E" w:rsidRDefault="006E73A2" w:rsidP="00FE6D6E">
            <w:pPr>
              <w:jc w:val="both"/>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sz w:val="22"/>
                <w:szCs w:val="22"/>
                <w:lang w:val="es-MX" w:eastAsia="en-US"/>
              </w:rPr>
            </w:pPr>
            <w:proofErr w:type="spellStart"/>
            <w:r>
              <w:rPr>
                <w:rFonts w:asciiTheme="majorHAnsi" w:eastAsiaTheme="majorEastAsia" w:hAnsiTheme="majorHAnsi" w:cstheme="majorBidi"/>
                <w:sz w:val="22"/>
                <w:szCs w:val="22"/>
                <w:lang w:val="es-MX" w:eastAsia="en-US"/>
              </w:rPr>
              <w:t>Value</w:t>
            </w:r>
            <w:proofErr w:type="spellEnd"/>
            <w:r w:rsidR="005A286F">
              <w:rPr>
                <w:rFonts w:asciiTheme="majorHAnsi" w:eastAsiaTheme="majorEastAsia" w:hAnsiTheme="majorHAnsi" w:cstheme="majorBidi"/>
                <w:sz w:val="22"/>
                <w:szCs w:val="22"/>
                <w:lang w:val="es-MX" w:eastAsia="en-US"/>
              </w:rPr>
              <w:t xml:space="preserve"> in US$ </w:t>
            </w:r>
            <w:r w:rsidR="00FE6D6E" w:rsidRPr="00FE6D6E">
              <w:rPr>
                <w:rFonts w:asciiTheme="majorHAnsi" w:eastAsiaTheme="majorEastAsia" w:hAnsiTheme="majorHAnsi" w:cstheme="majorBidi"/>
                <w:sz w:val="22"/>
                <w:szCs w:val="22"/>
                <w:lang w:val="es-MX" w:eastAsia="en-US"/>
              </w:rPr>
              <w:t>$ Millones</w:t>
            </w:r>
          </w:p>
        </w:tc>
      </w:tr>
      <w:tr w:rsidR="00D440DE" w:rsidRPr="00FE6D6E" w:rsidTr="009414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9" w:type="dxa"/>
          </w:tcPr>
          <w:p w:rsidR="00D440DE" w:rsidRPr="00FE6D6E" w:rsidRDefault="005A286F" w:rsidP="005A286F">
            <w:pPr>
              <w:jc w:val="both"/>
              <w:rPr>
                <w:rFonts w:asciiTheme="majorHAnsi" w:eastAsiaTheme="majorEastAsia" w:hAnsiTheme="majorHAnsi" w:cstheme="majorBidi"/>
                <w:sz w:val="22"/>
                <w:szCs w:val="22"/>
                <w:lang w:val="es-MX" w:eastAsia="en-US"/>
              </w:rPr>
            </w:pPr>
            <w:r>
              <w:rPr>
                <w:rFonts w:asciiTheme="majorHAnsi" w:eastAsiaTheme="majorEastAsia" w:hAnsiTheme="majorHAnsi" w:cstheme="majorBidi"/>
                <w:sz w:val="22"/>
                <w:szCs w:val="22"/>
                <w:lang w:val="es-MX" w:eastAsia="en-US"/>
              </w:rPr>
              <w:t xml:space="preserve">General </w:t>
            </w:r>
            <w:proofErr w:type="spellStart"/>
            <w:r>
              <w:rPr>
                <w:rFonts w:asciiTheme="majorHAnsi" w:eastAsiaTheme="majorEastAsia" w:hAnsiTheme="majorHAnsi" w:cstheme="majorBidi"/>
                <w:sz w:val="22"/>
                <w:szCs w:val="22"/>
                <w:lang w:val="es-MX" w:eastAsia="en-US"/>
              </w:rPr>
              <w:t>License</w:t>
            </w:r>
            <w:proofErr w:type="spellEnd"/>
            <w:r>
              <w:rPr>
                <w:rFonts w:asciiTheme="majorHAnsi" w:eastAsiaTheme="majorEastAsia" w:hAnsiTheme="majorHAnsi" w:cstheme="majorBidi"/>
                <w:sz w:val="22"/>
                <w:szCs w:val="22"/>
                <w:lang w:val="es-MX" w:eastAsia="en-US"/>
              </w:rPr>
              <w:t xml:space="preserve"> Banks</w:t>
            </w:r>
          </w:p>
        </w:tc>
        <w:tc>
          <w:tcPr>
            <w:tcW w:w="2565" w:type="dxa"/>
          </w:tcPr>
          <w:p w:rsidR="00D440DE" w:rsidRPr="009B4276" w:rsidRDefault="006E73A2" w:rsidP="003928EA">
            <w:pPr>
              <w:jc w:val="center"/>
              <w:cnfStyle w:val="000000100000" w:firstRow="0" w:lastRow="0" w:firstColumn="0" w:lastColumn="0" w:oddVBand="0" w:evenVBand="0" w:oddHBand="1" w:evenHBand="0" w:firstRowFirstColumn="0" w:firstRowLastColumn="0" w:lastRowFirstColumn="0" w:lastRowLastColumn="0"/>
              <w:rPr>
                <w:lang w:val="es-MX"/>
              </w:rPr>
            </w:pPr>
            <w:r>
              <w:rPr>
                <w:lang w:val="es-MX"/>
              </w:rPr>
              <w:t>566.5</w:t>
            </w:r>
          </w:p>
        </w:tc>
      </w:tr>
      <w:tr w:rsidR="00D440DE" w:rsidRPr="00FE6D6E" w:rsidTr="009414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9" w:type="dxa"/>
          </w:tcPr>
          <w:p w:rsidR="00D440DE" w:rsidRPr="00FE6D6E" w:rsidRDefault="005A286F" w:rsidP="00FE6D6E">
            <w:pPr>
              <w:jc w:val="both"/>
              <w:rPr>
                <w:rFonts w:asciiTheme="majorHAnsi" w:eastAsiaTheme="majorEastAsia" w:hAnsiTheme="majorHAnsi" w:cstheme="majorBidi"/>
                <w:sz w:val="22"/>
                <w:szCs w:val="22"/>
                <w:lang w:val="es-MX" w:eastAsia="en-US"/>
              </w:rPr>
            </w:pPr>
            <w:r>
              <w:rPr>
                <w:rFonts w:asciiTheme="majorHAnsi" w:eastAsiaTheme="majorEastAsia" w:hAnsiTheme="majorHAnsi" w:cstheme="majorBidi"/>
                <w:sz w:val="22"/>
                <w:szCs w:val="22"/>
                <w:lang w:val="es-MX" w:eastAsia="en-US"/>
              </w:rPr>
              <w:t xml:space="preserve">International </w:t>
            </w:r>
            <w:proofErr w:type="spellStart"/>
            <w:r>
              <w:rPr>
                <w:rFonts w:asciiTheme="majorHAnsi" w:eastAsiaTheme="majorEastAsia" w:hAnsiTheme="majorHAnsi" w:cstheme="majorBidi"/>
                <w:sz w:val="22"/>
                <w:szCs w:val="22"/>
                <w:lang w:val="es-MX" w:eastAsia="en-US"/>
              </w:rPr>
              <w:t>License</w:t>
            </w:r>
            <w:proofErr w:type="spellEnd"/>
            <w:r>
              <w:rPr>
                <w:rFonts w:asciiTheme="majorHAnsi" w:eastAsiaTheme="majorEastAsia" w:hAnsiTheme="majorHAnsi" w:cstheme="majorBidi"/>
                <w:sz w:val="22"/>
                <w:szCs w:val="22"/>
                <w:lang w:val="es-MX" w:eastAsia="en-US"/>
              </w:rPr>
              <w:t xml:space="preserve"> Banks</w:t>
            </w:r>
          </w:p>
        </w:tc>
        <w:tc>
          <w:tcPr>
            <w:tcW w:w="2565" w:type="dxa"/>
          </w:tcPr>
          <w:p w:rsidR="00D440DE" w:rsidRPr="009B4276" w:rsidRDefault="006E73A2" w:rsidP="003928EA">
            <w:pPr>
              <w:jc w:val="center"/>
              <w:cnfStyle w:val="000000010000" w:firstRow="0" w:lastRow="0" w:firstColumn="0" w:lastColumn="0" w:oddVBand="0" w:evenVBand="0" w:oddHBand="0" w:evenHBand="1" w:firstRowFirstColumn="0" w:firstRowLastColumn="0" w:lastRowFirstColumn="0" w:lastRowLastColumn="0"/>
              <w:rPr>
                <w:lang w:val="es-MX"/>
              </w:rPr>
            </w:pPr>
            <w:r>
              <w:rPr>
                <w:lang w:val="es-MX"/>
              </w:rPr>
              <w:t>158.1</w:t>
            </w:r>
          </w:p>
        </w:tc>
      </w:tr>
      <w:tr w:rsidR="00D440DE" w:rsidRPr="00FE6D6E" w:rsidTr="009414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9" w:type="dxa"/>
          </w:tcPr>
          <w:p w:rsidR="00D440DE" w:rsidRPr="00FE6D6E" w:rsidRDefault="005A286F" w:rsidP="00FE6D6E">
            <w:pPr>
              <w:jc w:val="both"/>
              <w:rPr>
                <w:rFonts w:asciiTheme="majorHAnsi" w:eastAsiaTheme="majorEastAsia" w:hAnsiTheme="majorHAnsi" w:cstheme="majorBidi"/>
                <w:sz w:val="22"/>
                <w:szCs w:val="22"/>
                <w:lang w:val="es-MX" w:eastAsia="en-US"/>
              </w:rPr>
            </w:pPr>
            <w:r>
              <w:rPr>
                <w:rFonts w:asciiTheme="majorHAnsi" w:eastAsiaTheme="majorEastAsia" w:hAnsiTheme="majorHAnsi" w:cstheme="majorBidi"/>
                <w:sz w:val="22"/>
                <w:szCs w:val="22"/>
                <w:lang w:val="es-MX" w:eastAsia="en-US"/>
              </w:rPr>
              <w:t>Colo</w:t>
            </w:r>
            <w:r w:rsidR="00D440DE" w:rsidRPr="00FE6D6E">
              <w:rPr>
                <w:rFonts w:asciiTheme="majorHAnsi" w:eastAsiaTheme="majorEastAsia" w:hAnsiTheme="majorHAnsi" w:cstheme="majorBidi"/>
                <w:sz w:val="22"/>
                <w:szCs w:val="22"/>
                <w:lang w:val="es-MX" w:eastAsia="en-US"/>
              </w:rPr>
              <w:t>n</w:t>
            </w:r>
            <w:r>
              <w:rPr>
                <w:rFonts w:asciiTheme="majorHAnsi" w:eastAsiaTheme="majorEastAsia" w:hAnsiTheme="majorHAnsi" w:cstheme="majorBidi"/>
                <w:sz w:val="22"/>
                <w:szCs w:val="22"/>
                <w:lang w:val="es-MX" w:eastAsia="en-US"/>
              </w:rPr>
              <w:t xml:space="preserve"> Free </w:t>
            </w:r>
            <w:proofErr w:type="spellStart"/>
            <w:r>
              <w:rPr>
                <w:rFonts w:asciiTheme="majorHAnsi" w:eastAsiaTheme="majorEastAsia" w:hAnsiTheme="majorHAnsi" w:cstheme="majorBidi"/>
                <w:sz w:val="22"/>
                <w:szCs w:val="22"/>
                <w:lang w:val="es-MX" w:eastAsia="en-US"/>
              </w:rPr>
              <w:t>Zone</w:t>
            </w:r>
            <w:proofErr w:type="spellEnd"/>
            <w:r w:rsidR="00916151">
              <w:rPr>
                <w:rFonts w:asciiTheme="majorHAnsi" w:eastAsiaTheme="majorEastAsia" w:hAnsiTheme="majorHAnsi" w:cstheme="majorBidi"/>
                <w:sz w:val="22"/>
                <w:szCs w:val="22"/>
                <w:lang w:val="es-MX" w:eastAsia="en-US"/>
              </w:rPr>
              <w:t xml:space="preserve"> </w:t>
            </w:r>
            <w:proofErr w:type="spellStart"/>
            <w:r w:rsidR="00916151">
              <w:rPr>
                <w:rFonts w:asciiTheme="majorHAnsi" w:eastAsiaTheme="majorEastAsia" w:hAnsiTheme="majorHAnsi" w:cstheme="majorBidi"/>
                <w:sz w:val="22"/>
                <w:szCs w:val="22"/>
                <w:lang w:val="es-MX" w:eastAsia="en-US"/>
              </w:rPr>
              <w:t>companies</w:t>
            </w:r>
            <w:proofErr w:type="spellEnd"/>
          </w:p>
        </w:tc>
        <w:tc>
          <w:tcPr>
            <w:tcW w:w="2565" w:type="dxa"/>
          </w:tcPr>
          <w:p w:rsidR="00D440DE" w:rsidRPr="009B4276" w:rsidRDefault="006E73A2" w:rsidP="003928EA">
            <w:pPr>
              <w:jc w:val="center"/>
              <w:cnfStyle w:val="000000100000" w:firstRow="0" w:lastRow="0" w:firstColumn="0" w:lastColumn="0" w:oddVBand="0" w:evenVBand="0" w:oddHBand="1" w:evenHBand="0" w:firstRowFirstColumn="0" w:firstRowLastColumn="0" w:lastRowFirstColumn="0" w:lastRowLastColumn="0"/>
              <w:rPr>
                <w:lang w:val="es-MX"/>
              </w:rPr>
            </w:pPr>
            <w:r>
              <w:rPr>
                <w:lang w:val="es-MX"/>
              </w:rPr>
              <w:t>312.6</w:t>
            </w:r>
          </w:p>
        </w:tc>
      </w:tr>
      <w:tr w:rsidR="00D440DE" w:rsidRPr="00FE6D6E" w:rsidTr="0094149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9" w:type="dxa"/>
          </w:tcPr>
          <w:p w:rsidR="00D440DE" w:rsidRPr="00FE6D6E" w:rsidRDefault="00916151" w:rsidP="00FE6D6E">
            <w:pPr>
              <w:jc w:val="both"/>
              <w:rPr>
                <w:rFonts w:asciiTheme="majorHAnsi" w:eastAsiaTheme="majorEastAsia" w:hAnsiTheme="majorHAnsi" w:cstheme="majorBidi"/>
                <w:sz w:val="22"/>
                <w:szCs w:val="22"/>
                <w:lang w:val="es-MX" w:eastAsia="en-US"/>
              </w:rPr>
            </w:pPr>
            <w:proofErr w:type="spellStart"/>
            <w:r>
              <w:rPr>
                <w:rFonts w:asciiTheme="majorHAnsi" w:eastAsiaTheme="majorEastAsia" w:hAnsiTheme="majorHAnsi" w:cstheme="majorBidi"/>
                <w:sz w:val="22"/>
                <w:szCs w:val="22"/>
                <w:lang w:val="es-MX" w:eastAsia="en-US"/>
              </w:rPr>
              <w:t>Other</w:t>
            </w:r>
            <w:proofErr w:type="spellEnd"/>
            <w:r>
              <w:rPr>
                <w:rFonts w:asciiTheme="majorHAnsi" w:eastAsiaTheme="majorEastAsia" w:hAnsiTheme="majorHAnsi" w:cstheme="majorBidi"/>
                <w:sz w:val="22"/>
                <w:szCs w:val="22"/>
                <w:lang w:val="es-MX" w:eastAsia="en-US"/>
              </w:rPr>
              <w:t xml:space="preserve"> </w:t>
            </w:r>
            <w:proofErr w:type="spellStart"/>
            <w:r>
              <w:rPr>
                <w:rFonts w:asciiTheme="majorHAnsi" w:eastAsiaTheme="majorEastAsia" w:hAnsiTheme="majorHAnsi" w:cstheme="majorBidi"/>
                <w:sz w:val="22"/>
                <w:szCs w:val="22"/>
                <w:lang w:val="es-MX" w:eastAsia="en-US"/>
              </w:rPr>
              <w:t>companies</w:t>
            </w:r>
            <w:proofErr w:type="spellEnd"/>
          </w:p>
        </w:tc>
        <w:tc>
          <w:tcPr>
            <w:tcW w:w="2565" w:type="dxa"/>
          </w:tcPr>
          <w:p w:rsidR="00D440DE" w:rsidRPr="009B4276" w:rsidRDefault="006E73A2" w:rsidP="003928EA">
            <w:pPr>
              <w:jc w:val="center"/>
              <w:cnfStyle w:val="000000010000" w:firstRow="0" w:lastRow="0" w:firstColumn="0" w:lastColumn="0" w:oddVBand="0" w:evenVBand="0" w:oddHBand="0" w:evenHBand="1" w:firstRowFirstColumn="0" w:firstRowLastColumn="0" w:lastRowFirstColumn="0" w:lastRowLastColumn="0"/>
              <w:rPr>
                <w:lang w:val="es-MX"/>
              </w:rPr>
            </w:pPr>
            <w:r>
              <w:rPr>
                <w:lang w:val="es-MX"/>
              </w:rPr>
              <w:t>4,001.4</w:t>
            </w:r>
          </w:p>
        </w:tc>
      </w:tr>
      <w:tr w:rsidR="00D440DE" w:rsidRPr="00FE6D6E" w:rsidTr="009414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89" w:type="dxa"/>
          </w:tcPr>
          <w:p w:rsidR="00D440DE" w:rsidRPr="00FE6D6E" w:rsidRDefault="00D440DE" w:rsidP="00FE6D6E">
            <w:pPr>
              <w:jc w:val="both"/>
              <w:rPr>
                <w:rFonts w:asciiTheme="majorHAnsi" w:eastAsiaTheme="majorEastAsia" w:hAnsiTheme="majorHAnsi" w:cstheme="majorBidi"/>
                <w:sz w:val="22"/>
                <w:szCs w:val="22"/>
                <w:lang w:val="es-MX" w:eastAsia="en-US"/>
              </w:rPr>
            </w:pPr>
            <w:r w:rsidRPr="00FE6D6E">
              <w:rPr>
                <w:rFonts w:asciiTheme="majorHAnsi" w:eastAsiaTheme="majorEastAsia" w:hAnsiTheme="majorHAnsi" w:cstheme="majorBidi"/>
                <w:sz w:val="22"/>
                <w:szCs w:val="22"/>
                <w:lang w:val="es-MX" w:eastAsia="en-US"/>
              </w:rPr>
              <w:t>TOTAL</w:t>
            </w:r>
          </w:p>
        </w:tc>
        <w:tc>
          <w:tcPr>
            <w:tcW w:w="2565" w:type="dxa"/>
          </w:tcPr>
          <w:p w:rsidR="00D440DE" w:rsidRPr="009B4276" w:rsidRDefault="006E73A2" w:rsidP="003928EA">
            <w:pPr>
              <w:jc w:val="center"/>
              <w:cnfStyle w:val="000000100000" w:firstRow="0" w:lastRow="0" w:firstColumn="0" w:lastColumn="0" w:oddVBand="0" w:evenVBand="0" w:oddHBand="1" w:evenHBand="0" w:firstRowFirstColumn="0" w:firstRowLastColumn="0" w:lastRowFirstColumn="0" w:lastRowLastColumn="0"/>
              <w:rPr>
                <w:b/>
                <w:lang w:val="es-MX"/>
              </w:rPr>
            </w:pPr>
            <w:r>
              <w:rPr>
                <w:b/>
                <w:lang w:val="es-MX"/>
              </w:rPr>
              <w:t>5,038.6</w:t>
            </w:r>
          </w:p>
        </w:tc>
      </w:tr>
    </w:tbl>
    <w:p w:rsidR="00487366" w:rsidRPr="00FE6D6E" w:rsidRDefault="00487366" w:rsidP="00FE6D6E">
      <w:pPr>
        <w:rPr>
          <w:lang w:val="es-MX"/>
        </w:rPr>
      </w:pPr>
    </w:p>
    <w:p w:rsidR="00FE6D6E" w:rsidRDefault="006E73A2" w:rsidP="00FE6D6E">
      <w:pPr>
        <w:spacing w:line="360" w:lineRule="auto"/>
        <w:jc w:val="center"/>
      </w:pPr>
      <w:r>
        <w:rPr>
          <w:noProof/>
          <w:lang w:val="es-PA" w:eastAsia="es-PA"/>
        </w:rPr>
        <w:lastRenderedPageBreak/>
        <w:drawing>
          <wp:inline distT="0" distB="0" distL="0" distR="0" wp14:anchorId="24A5DCE8" wp14:editId="0A1877B1">
            <wp:extent cx="4861560" cy="2743200"/>
            <wp:effectExtent l="57150" t="57150" r="53340" b="3810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6D24" w:rsidRDefault="00206D24" w:rsidP="00FE6D6E">
      <w:pPr>
        <w:spacing w:line="360" w:lineRule="auto"/>
        <w:jc w:val="center"/>
      </w:pPr>
    </w:p>
    <w:p w:rsidR="00FE6D6E" w:rsidRDefault="00D440DE" w:rsidP="00FE6D6E">
      <w:pPr>
        <w:spacing w:line="360" w:lineRule="auto"/>
        <w:jc w:val="center"/>
      </w:pPr>
      <w:r w:rsidRPr="009B4276">
        <w:rPr>
          <w:noProof/>
          <w:lang w:val="es-PA" w:eastAsia="es-PA"/>
        </w:rPr>
        <w:drawing>
          <wp:inline distT="0" distB="0" distL="0" distR="0" wp14:anchorId="1F7C2911" wp14:editId="794043D2">
            <wp:extent cx="3810000" cy="2403763"/>
            <wp:effectExtent l="57150" t="57150" r="38100" b="5397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E6D6E" w:rsidRDefault="00FE6D6E" w:rsidP="00487366">
      <w:pPr>
        <w:spacing w:line="360" w:lineRule="auto"/>
        <w:jc w:val="both"/>
        <w:rPr>
          <w:b/>
          <w:u w:val="single"/>
        </w:rPr>
      </w:pPr>
    </w:p>
    <w:p w:rsidR="00487366" w:rsidRPr="007A5F3A" w:rsidRDefault="00487366" w:rsidP="00487366">
      <w:pPr>
        <w:jc w:val="both"/>
        <w:rPr>
          <w:lang w:val="es-PA"/>
        </w:rPr>
      </w:pPr>
    </w:p>
    <w:p w:rsidR="00206D24" w:rsidRDefault="00206D24" w:rsidP="00487366">
      <w:pPr>
        <w:pStyle w:val="Sangradetextonormal"/>
        <w:spacing w:line="360" w:lineRule="auto"/>
        <w:ind w:left="284"/>
        <w:rPr>
          <w:b/>
        </w:rPr>
      </w:pPr>
    </w:p>
    <w:p w:rsidR="00206D24" w:rsidRDefault="00206D24" w:rsidP="00206D24">
      <w:pPr>
        <w:spacing w:line="360" w:lineRule="auto"/>
        <w:jc w:val="both"/>
      </w:pPr>
    </w:p>
    <w:p w:rsidR="00D440DE" w:rsidRDefault="00D440DE" w:rsidP="00206D24">
      <w:pPr>
        <w:spacing w:line="360" w:lineRule="auto"/>
        <w:jc w:val="both"/>
      </w:pPr>
    </w:p>
    <w:p w:rsidR="00FB09F1" w:rsidRDefault="00FB09F1" w:rsidP="00206D24">
      <w:pPr>
        <w:spacing w:line="360" w:lineRule="auto"/>
        <w:jc w:val="both"/>
      </w:pPr>
    </w:p>
    <w:p w:rsidR="00FB09F1" w:rsidRDefault="00FB09F1" w:rsidP="00206D24">
      <w:pPr>
        <w:spacing w:line="360" w:lineRule="auto"/>
        <w:jc w:val="both"/>
      </w:pPr>
    </w:p>
    <w:p w:rsidR="00487366" w:rsidRDefault="00487366" w:rsidP="00487366">
      <w:pPr>
        <w:spacing w:line="360" w:lineRule="auto"/>
        <w:jc w:val="both"/>
      </w:pPr>
    </w:p>
    <w:p w:rsidR="00206D24" w:rsidRPr="00E75354" w:rsidRDefault="00206D24" w:rsidP="00487366">
      <w:pPr>
        <w:spacing w:line="360" w:lineRule="auto"/>
        <w:jc w:val="both"/>
      </w:pPr>
    </w:p>
    <w:p w:rsidR="00487366" w:rsidRPr="00B66CD0" w:rsidRDefault="00487366" w:rsidP="00487366">
      <w:pPr>
        <w:spacing w:line="360" w:lineRule="auto"/>
        <w:jc w:val="both"/>
      </w:pPr>
      <w:r>
        <w:t xml:space="preserve">    </w:t>
      </w:r>
    </w:p>
    <w:p w:rsidR="00487366" w:rsidRPr="002D0FF5" w:rsidRDefault="00487366" w:rsidP="00487366">
      <w:pPr>
        <w:spacing w:line="360" w:lineRule="auto"/>
        <w:jc w:val="both"/>
        <w:rPr>
          <w:b/>
        </w:rPr>
      </w:pPr>
    </w:p>
    <w:p w:rsidR="00487366" w:rsidRDefault="00487366"/>
    <w:sectPr w:rsidR="00487366" w:rsidSect="00487366">
      <w:pgSz w:w="11906" w:h="16838"/>
      <w:pgMar w:top="1417" w:right="1701"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4pt;height:11.4pt" o:bullet="t">
        <v:imagedata r:id="rId1" o:title="mso12"/>
      </v:shape>
    </w:pict>
  </w:numPicBullet>
  <w:abstractNum w:abstractNumId="0">
    <w:nsid w:val="02F23202"/>
    <w:multiLevelType w:val="hybridMultilevel"/>
    <w:tmpl w:val="898A1972"/>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
    <w:nsid w:val="031271C7"/>
    <w:multiLevelType w:val="hybridMultilevel"/>
    <w:tmpl w:val="6C94CC68"/>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2">
    <w:nsid w:val="164A4CB4"/>
    <w:multiLevelType w:val="hybridMultilevel"/>
    <w:tmpl w:val="7C203E9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85A1B7B"/>
    <w:multiLevelType w:val="hybridMultilevel"/>
    <w:tmpl w:val="BBFAF5B0"/>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D89379C"/>
    <w:multiLevelType w:val="hybridMultilevel"/>
    <w:tmpl w:val="253E14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66"/>
    <w:rsid w:val="00000186"/>
    <w:rsid w:val="00012EBC"/>
    <w:rsid w:val="000274D8"/>
    <w:rsid w:val="00036A87"/>
    <w:rsid w:val="000526CC"/>
    <w:rsid w:val="000553DC"/>
    <w:rsid w:val="000832E0"/>
    <w:rsid w:val="00091313"/>
    <w:rsid w:val="00097CD1"/>
    <w:rsid w:val="000C3F6A"/>
    <w:rsid w:val="00105D04"/>
    <w:rsid w:val="001265FC"/>
    <w:rsid w:val="00146736"/>
    <w:rsid w:val="0018273B"/>
    <w:rsid w:val="001A3214"/>
    <w:rsid w:val="001E21C4"/>
    <w:rsid w:val="001E356E"/>
    <w:rsid w:val="00206D24"/>
    <w:rsid w:val="00246F36"/>
    <w:rsid w:val="002662A0"/>
    <w:rsid w:val="0029285D"/>
    <w:rsid w:val="002A5301"/>
    <w:rsid w:val="002B1711"/>
    <w:rsid w:val="002E06DF"/>
    <w:rsid w:val="002E5E5A"/>
    <w:rsid w:val="00302BA2"/>
    <w:rsid w:val="00305F36"/>
    <w:rsid w:val="00327C30"/>
    <w:rsid w:val="0035385D"/>
    <w:rsid w:val="00374D5F"/>
    <w:rsid w:val="003751DC"/>
    <w:rsid w:val="003928EA"/>
    <w:rsid w:val="003E59CB"/>
    <w:rsid w:val="00485408"/>
    <w:rsid w:val="00487366"/>
    <w:rsid w:val="004A468B"/>
    <w:rsid w:val="004D074C"/>
    <w:rsid w:val="004E0FAA"/>
    <w:rsid w:val="004E58C5"/>
    <w:rsid w:val="00545230"/>
    <w:rsid w:val="005514BC"/>
    <w:rsid w:val="00553743"/>
    <w:rsid w:val="005563CE"/>
    <w:rsid w:val="00572D92"/>
    <w:rsid w:val="005814ED"/>
    <w:rsid w:val="0059146F"/>
    <w:rsid w:val="005A286F"/>
    <w:rsid w:val="005B1A96"/>
    <w:rsid w:val="005B2258"/>
    <w:rsid w:val="005C59F8"/>
    <w:rsid w:val="005C75A8"/>
    <w:rsid w:val="00612062"/>
    <w:rsid w:val="006258C5"/>
    <w:rsid w:val="00642A01"/>
    <w:rsid w:val="00643EEC"/>
    <w:rsid w:val="00657669"/>
    <w:rsid w:val="006B5337"/>
    <w:rsid w:val="006B536E"/>
    <w:rsid w:val="006E3B3E"/>
    <w:rsid w:val="006E73A2"/>
    <w:rsid w:val="00705671"/>
    <w:rsid w:val="00740455"/>
    <w:rsid w:val="00747769"/>
    <w:rsid w:val="00747A46"/>
    <w:rsid w:val="007D5B43"/>
    <w:rsid w:val="007E583F"/>
    <w:rsid w:val="007E76D2"/>
    <w:rsid w:val="008008AF"/>
    <w:rsid w:val="00815EF7"/>
    <w:rsid w:val="00873A9D"/>
    <w:rsid w:val="008851CF"/>
    <w:rsid w:val="008911CE"/>
    <w:rsid w:val="008B45D8"/>
    <w:rsid w:val="008B46C4"/>
    <w:rsid w:val="008E7221"/>
    <w:rsid w:val="00916151"/>
    <w:rsid w:val="0094149F"/>
    <w:rsid w:val="009645F5"/>
    <w:rsid w:val="00970F59"/>
    <w:rsid w:val="00983790"/>
    <w:rsid w:val="00995417"/>
    <w:rsid w:val="009A4ECE"/>
    <w:rsid w:val="009B60F2"/>
    <w:rsid w:val="009D3380"/>
    <w:rsid w:val="009E24E0"/>
    <w:rsid w:val="00A30B69"/>
    <w:rsid w:val="00A372A7"/>
    <w:rsid w:val="00A407D6"/>
    <w:rsid w:val="00A93A5B"/>
    <w:rsid w:val="00A97B03"/>
    <w:rsid w:val="00AB6FF9"/>
    <w:rsid w:val="00AB7875"/>
    <w:rsid w:val="00AD2E2C"/>
    <w:rsid w:val="00B03D80"/>
    <w:rsid w:val="00B23DA9"/>
    <w:rsid w:val="00B36A5E"/>
    <w:rsid w:val="00B644D7"/>
    <w:rsid w:val="00B67E64"/>
    <w:rsid w:val="00BB6F59"/>
    <w:rsid w:val="00C2257A"/>
    <w:rsid w:val="00C2629E"/>
    <w:rsid w:val="00C33928"/>
    <w:rsid w:val="00C7036C"/>
    <w:rsid w:val="00C92941"/>
    <w:rsid w:val="00CA4B18"/>
    <w:rsid w:val="00CB2FE4"/>
    <w:rsid w:val="00CB37C9"/>
    <w:rsid w:val="00CC5FE4"/>
    <w:rsid w:val="00CC637F"/>
    <w:rsid w:val="00CD258E"/>
    <w:rsid w:val="00D0675E"/>
    <w:rsid w:val="00D1622A"/>
    <w:rsid w:val="00D34CAD"/>
    <w:rsid w:val="00D440DE"/>
    <w:rsid w:val="00D52D56"/>
    <w:rsid w:val="00D643A9"/>
    <w:rsid w:val="00D72332"/>
    <w:rsid w:val="00D83758"/>
    <w:rsid w:val="00D946C1"/>
    <w:rsid w:val="00DA41A1"/>
    <w:rsid w:val="00DD5E67"/>
    <w:rsid w:val="00DE5D24"/>
    <w:rsid w:val="00E7204B"/>
    <w:rsid w:val="00E95C02"/>
    <w:rsid w:val="00E97D73"/>
    <w:rsid w:val="00EA66F6"/>
    <w:rsid w:val="00EB2BD1"/>
    <w:rsid w:val="00EF38E0"/>
    <w:rsid w:val="00F01067"/>
    <w:rsid w:val="00F17B58"/>
    <w:rsid w:val="00F9242C"/>
    <w:rsid w:val="00FB09F1"/>
    <w:rsid w:val="00FD0A48"/>
    <w:rsid w:val="00FE6D6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List 4" w:uiPriority="0"/>
    <w:lsdException w:name="Table Contemporary"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6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87366"/>
    <w:pPr>
      <w:ind w:left="567"/>
      <w:jc w:val="both"/>
    </w:pPr>
    <w:rPr>
      <w:sz w:val="20"/>
      <w:szCs w:val="20"/>
    </w:rPr>
  </w:style>
  <w:style w:type="character" w:customStyle="1" w:styleId="SangradetextonormalCar">
    <w:name w:val="Sangría de texto normal Car"/>
    <w:basedOn w:val="Fuentedeprrafopredeter"/>
    <w:link w:val="Sangradetextonormal"/>
    <w:rsid w:val="00487366"/>
    <w:rPr>
      <w:rFonts w:ascii="Times New Roman" w:eastAsia="Times New Roman" w:hAnsi="Times New Roman" w:cs="Times New Roman"/>
      <w:sz w:val="20"/>
      <w:szCs w:val="20"/>
      <w:lang w:val="es-ES" w:eastAsia="es-ES"/>
    </w:rPr>
  </w:style>
  <w:style w:type="character" w:customStyle="1" w:styleId="mediumtext1">
    <w:name w:val="medium_text1"/>
    <w:basedOn w:val="Fuentedeprrafopredeter"/>
    <w:rsid w:val="00487366"/>
    <w:rPr>
      <w:sz w:val="24"/>
      <w:szCs w:val="24"/>
    </w:rPr>
  </w:style>
  <w:style w:type="character" w:customStyle="1" w:styleId="longtext1">
    <w:name w:val="long_text1"/>
    <w:basedOn w:val="Fuentedeprrafopredeter"/>
    <w:rsid w:val="00487366"/>
    <w:rPr>
      <w:sz w:val="20"/>
      <w:szCs w:val="20"/>
    </w:rPr>
  </w:style>
  <w:style w:type="character" w:customStyle="1" w:styleId="categorydata">
    <w:name w:val="category_data"/>
    <w:basedOn w:val="Fuentedeprrafopredeter"/>
    <w:rsid w:val="00487366"/>
  </w:style>
  <w:style w:type="paragraph" w:styleId="Prrafodelista">
    <w:name w:val="List Paragraph"/>
    <w:basedOn w:val="Normal"/>
    <w:uiPriority w:val="34"/>
    <w:qFormat/>
    <w:rsid w:val="00487366"/>
    <w:pPr>
      <w:ind w:left="708"/>
    </w:pPr>
  </w:style>
  <w:style w:type="paragraph" w:styleId="Sinespaciado">
    <w:name w:val="No Spacing"/>
    <w:link w:val="SinespaciadoCar"/>
    <w:uiPriority w:val="1"/>
    <w:qFormat/>
    <w:rsid w:val="0048736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487366"/>
    <w:rPr>
      <w:rFonts w:ascii="Calibri" w:eastAsia="Times New Roman" w:hAnsi="Calibri" w:cs="Times New Roman"/>
      <w:lang w:val="es-ES"/>
    </w:rPr>
  </w:style>
  <w:style w:type="paragraph" w:styleId="Textodeglobo">
    <w:name w:val="Balloon Text"/>
    <w:basedOn w:val="Normal"/>
    <w:link w:val="TextodegloboCar"/>
    <w:rsid w:val="00487366"/>
    <w:rPr>
      <w:rFonts w:ascii="Tahoma" w:hAnsi="Tahoma" w:cs="Tahoma"/>
      <w:sz w:val="16"/>
      <w:szCs w:val="16"/>
    </w:rPr>
  </w:style>
  <w:style w:type="character" w:customStyle="1" w:styleId="TextodegloboCar">
    <w:name w:val="Texto de globo Car"/>
    <w:basedOn w:val="Fuentedeprrafopredeter"/>
    <w:link w:val="Textodeglobo"/>
    <w:rsid w:val="00487366"/>
    <w:rPr>
      <w:rFonts w:ascii="Tahoma" w:eastAsia="Times New Roman" w:hAnsi="Tahoma" w:cs="Tahoma"/>
      <w:sz w:val="16"/>
      <w:szCs w:val="16"/>
      <w:lang w:val="es-ES" w:eastAsia="es-ES"/>
    </w:rPr>
  </w:style>
  <w:style w:type="table" w:styleId="Tablaconcuadrcula">
    <w:name w:val="Table Grid"/>
    <w:basedOn w:val="Tablanormal"/>
    <w:rsid w:val="00487366"/>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lsica1">
    <w:name w:val="Table Classic 1"/>
    <w:basedOn w:val="Tablanormal"/>
    <w:rsid w:val="00487366"/>
    <w:pPr>
      <w:spacing w:after="0" w:line="240" w:lineRule="auto"/>
    </w:pPr>
    <w:rPr>
      <w:rFonts w:ascii="Times New Roman" w:eastAsia="Times New Roman" w:hAnsi="Times New Roman" w:cs="Times New Roman"/>
      <w:sz w:val="20"/>
      <w:szCs w:val="20"/>
      <w:lang w:val="es-ES"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4">
    <w:name w:val="Table List 4"/>
    <w:basedOn w:val="Tablanormal"/>
    <w:rsid w:val="00487366"/>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Cuadrculaclara-nfasis1">
    <w:name w:val="Light Grid Accent 1"/>
    <w:basedOn w:val="Tablanormal"/>
    <w:uiPriority w:val="62"/>
    <w:rsid w:val="0048736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5B2258"/>
    <w:pPr>
      <w:spacing w:before="100" w:beforeAutospacing="1" w:after="100" w:afterAutospacing="1"/>
    </w:pPr>
    <w:rPr>
      <w:lang w:val="es-PA" w:eastAsia="es-PA"/>
    </w:rPr>
  </w:style>
  <w:style w:type="table" w:customStyle="1" w:styleId="Cuadrculaclara-nfasis11">
    <w:name w:val="Cuadrícula clara - Énfasis 11"/>
    <w:basedOn w:val="Tablanormal"/>
    <w:next w:val="Cuadrculaclara-nfasis1"/>
    <w:uiPriority w:val="62"/>
    <w:rsid w:val="00FE6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nfasis12">
    <w:name w:val="Cuadrícula clara - Énfasis 12"/>
    <w:basedOn w:val="Tablanormal"/>
    <w:next w:val="Cuadrculaclara-nfasis1"/>
    <w:uiPriority w:val="62"/>
    <w:rsid w:val="00FE6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nfasis13">
    <w:name w:val="Cuadrícula clara - Énfasis 13"/>
    <w:basedOn w:val="Tablanormal"/>
    <w:next w:val="Cuadrculaclara-nfasis1"/>
    <w:uiPriority w:val="62"/>
    <w:rsid w:val="00FE6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ps">
    <w:name w:val="hps"/>
    <w:basedOn w:val="Fuentedeprrafopredeter"/>
    <w:rsid w:val="00FD0A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List 4" w:uiPriority="0"/>
    <w:lsdException w:name="Table Contemporary"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36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487366"/>
    <w:pPr>
      <w:ind w:left="567"/>
      <w:jc w:val="both"/>
    </w:pPr>
    <w:rPr>
      <w:sz w:val="20"/>
      <w:szCs w:val="20"/>
    </w:rPr>
  </w:style>
  <w:style w:type="character" w:customStyle="1" w:styleId="SangradetextonormalCar">
    <w:name w:val="Sangría de texto normal Car"/>
    <w:basedOn w:val="Fuentedeprrafopredeter"/>
    <w:link w:val="Sangradetextonormal"/>
    <w:rsid w:val="00487366"/>
    <w:rPr>
      <w:rFonts w:ascii="Times New Roman" w:eastAsia="Times New Roman" w:hAnsi="Times New Roman" w:cs="Times New Roman"/>
      <w:sz w:val="20"/>
      <w:szCs w:val="20"/>
      <w:lang w:val="es-ES" w:eastAsia="es-ES"/>
    </w:rPr>
  </w:style>
  <w:style w:type="character" w:customStyle="1" w:styleId="mediumtext1">
    <w:name w:val="medium_text1"/>
    <w:basedOn w:val="Fuentedeprrafopredeter"/>
    <w:rsid w:val="00487366"/>
    <w:rPr>
      <w:sz w:val="24"/>
      <w:szCs w:val="24"/>
    </w:rPr>
  </w:style>
  <w:style w:type="character" w:customStyle="1" w:styleId="longtext1">
    <w:name w:val="long_text1"/>
    <w:basedOn w:val="Fuentedeprrafopredeter"/>
    <w:rsid w:val="00487366"/>
    <w:rPr>
      <w:sz w:val="20"/>
      <w:szCs w:val="20"/>
    </w:rPr>
  </w:style>
  <w:style w:type="character" w:customStyle="1" w:styleId="categorydata">
    <w:name w:val="category_data"/>
    <w:basedOn w:val="Fuentedeprrafopredeter"/>
    <w:rsid w:val="00487366"/>
  </w:style>
  <w:style w:type="paragraph" w:styleId="Prrafodelista">
    <w:name w:val="List Paragraph"/>
    <w:basedOn w:val="Normal"/>
    <w:uiPriority w:val="34"/>
    <w:qFormat/>
    <w:rsid w:val="00487366"/>
    <w:pPr>
      <w:ind w:left="708"/>
    </w:pPr>
  </w:style>
  <w:style w:type="paragraph" w:styleId="Sinespaciado">
    <w:name w:val="No Spacing"/>
    <w:link w:val="SinespaciadoCar"/>
    <w:uiPriority w:val="1"/>
    <w:qFormat/>
    <w:rsid w:val="0048736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487366"/>
    <w:rPr>
      <w:rFonts w:ascii="Calibri" w:eastAsia="Times New Roman" w:hAnsi="Calibri" w:cs="Times New Roman"/>
      <w:lang w:val="es-ES"/>
    </w:rPr>
  </w:style>
  <w:style w:type="paragraph" w:styleId="Textodeglobo">
    <w:name w:val="Balloon Text"/>
    <w:basedOn w:val="Normal"/>
    <w:link w:val="TextodegloboCar"/>
    <w:rsid w:val="00487366"/>
    <w:rPr>
      <w:rFonts w:ascii="Tahoma" w:hAnsi="Tahoma" w:cs="Tahoma"/>
      <w:sz w:val="16"/>
      <w:szCs w:val="16"/>
    </w:rPr>
  </w:style>
  <w:style w:type="character" w:customStyle="1" w:styleId="TextodegloboCar">
    <w:name w:val="Texto de globo Car"/>
    <w:basedOn w:val="Fuentedeprrafopredeter"/>
    <w:link w:val="Textodeglobo"/>
    <w:rsid w:val="00487366"/>
    <w:rPr>
      <w:rFonts w:ascii="Tahoma" w:eastAsia="Times New Roman" w:hAnsi="Tahoma" w:cs="Tahoma"/>
      <w:sz w:val="16"/>
      <w:szCs w:val="16"/>
      <w:lang w:val="es-ES" w:eastAsia="es-ES"/>
    </w:rPr>
  </w:style>
  <w:style w:type="table" w:styleId="Tablaconcuadrcula">
    <w:name w:val="Table Grid"/>
    <w:basedOn w:val="Tablanormal"/>
    <w:rsid w:val="00487366"/>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lsica1">
    <w:name w:val="Table Classic 1"/>
    <w:basedOn w:val="Tablanormal"/>
    <w:rsid w:val="00487366"/>
    <w:pPr>
      <w:spacing w:after="0" w:line="240" w:lineRule="auto"/>
    </w:pPr>
    <w:rPr>
      <w:rFonts w:ascii="Times New Roman" w:eastAsia="Times New Roman" w:hAnsi="Times New Roman" w:cs="Times New Roman"/>
      <w:sz w:val="20"/>
      <w:szCs w:val="20"/>
      <w:lang w:val="es-ES" w:eastAsia="es-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4">
    <w:name w:val="Table List 4"/>
    <w:basedOn w:val="Tablanormal"/>
    <w:rsid w:val="00487366"/>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Cuadrculaclara-nfasis1">
    <w:name w:val="Light Grid Accent 1"/>
    <w:basedOn w:val="Tablanormal"/>
    <w:uiPriority w:val="62"/>
    <w:rsid w:val="0048736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5B2258"/>
    <w:pPr>
      <w:spacing w:before="100" w:beforeAutospacing="1" w:after="100" w:afterAutospacing="1"/>
    </w:pPr>
    <w:rPr>
      <w:lang w:val="es-PA" w:eastAsia="es-PA"/>
    </w:rPr>
  </w:style>
  <w:style w:type="table" w:customStyle="1" w:styleId="Cuadrculaclara-nfasis11">
    <w:name w:val="Cuadrícula clara - Énfasis 11"/>
    <w:basedOn w:val="Tablanormal"/>
    <w:next w:val="Cuadrculaclara-nfasis1"/>
    <w:uiPriority w:val="62"/>
    <w:rsid w:val="00FE6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nfasis12">
    <w:name w:val="Cuadrícula clara - Énfasis 12"/>
    <w:basedOn w:val="Tablanormal"/>
    <w:next w:val="Cuadrculaclara-nfasis1"/>
    <w:uiPriority w:val="62"/>
    <w:rsid w:val="00FE6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uadrculaclara-nfasis13">
    <w:name w:val="Cuadrícula clara - Énfasis 13"/>
    <w:basedOn w:val="Tablanormal"/>
    <w:next w:val="Cuadrculaclara-nfasis1"/>
    <w:uiPriority w:val="62"/>
    <w:rsid w:val="00FE6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ps">
    <w:name w:val="hps"/>
    <w:basedOn w:val="Fuentedeprrafopredeter"/>
    <w:rsid w:val="00FD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0754">
      <w:bodyDiv w:val="1"/>
      <w:marLeft w:val="0"/>
      <w:marRight w:val="0"/>
      <w:marTop w:val="0"/>
      <w:marBottom w:val="0"/>
      <w:divBdr>
        <w:top w:val="none" w:sz="0" w:space="0" w:color="auto"/>
        <w:left w:val="none" w:sz="0" w:space="0" w:color="auto"/>
        <w:bottom w:val="none" w:sz="0" w:space="0" w:color="auto"/>
        <w:right w:val="none" w:sz="0" w:space="0" w:color="auto"/>
      </w:divBdr>
    </w:div>
    <w:div w:id="145323883">
      <w:bodyDiv w:val="1"/>
      <w:marLeft w:val="0"/>
      <w:marRight w:val="0"/>
      <w:marTop w:val="0"/>
      <w:marBottom w:val="0"/>
      <w:divBdr>
        <w:top w:val="none" w:sz="0" w:space="0" w:color="auto"/>
        <w:left w:val="none" w:sz="0" w:space="0" w:color="auto"/>
        <w:bottom w:val="none" w:sz="0" w:space="0" w:color="auto"/>
        <w:right w:val="none" w:sz="0" w:space="0" w:color="auto"/>
      </w:divBdr>
    </w:div>
    <w:div w:id="437260161">
      <w:bodyDiv w:val="1"/>
      <w:marLeft w:val="0"/>
      <w:marRight w:val="0"/>
      <w:marTop w:val="0"/>
      <w:marBottom w:val="0"/>
      <w:divBdr>
        <w:top w:val="none" w:sz="0" w:space="0" w:color="auto"/>
        <w:left w:val="none" w:sz="0" w:space="0" w:color="auto"/>
        <w:bottom w:val="none" w:sz="0" w:space="0" w:color="auto"/>
        <w:right w:val="none" w:sz="0" w:space="0" w:color="auto"/>
      </w:divBdr>
    </w:div>
    <w:div w:id="460610318">
      <w:bodyDiv w:val="1"/>
      <w:marLeft w:val="0"/>
      <w:marRight w:val="0"/>
      <w:marTop w:val="0"/>
      <w:marBottom w:val="0"/>
      <w:divBdr>
        <w:top w:val="none" w:sz="0" w:space="0" w:color="auto"/>
        <w:left w:val="none" w:sz="0" w:space="0" w:color="auto"/>
        <w:bottom w:val="none" w:sz="0" w:space="0" w:color="auto"/>
        <w:right w:val="none" w:sz="0" w:space="0" w:color="auto"/>
      </w:divBdr>
    </w:div>
    <w:div w:id="679284269">
      <w:bodyDiv w:val="1"/>
      <w:marLeft w:val="0"/>
      <w:marRight w:val="0"/>
      <w:marTop w:val="0"/>
      <w:marBottom w:val="0"/>
      <w:divBdr>
        <w:top w:val="none" w:sz="0" w:space="0" w:color="auto"/>
        <w:left w:val="none" w:sz="0" w:space="0" w:color="auto"/>
        <w:bottom w:val="none" w:sz="0" w:space="0" w:color="auto"/>
        <w:right w:val="none" w:sz="0" w:space="0" w:color="auto"/>
      </w:divBdr>
    </w:div>
    <w:div w:id="723020746">
      <w:bodyDiv w:val="1"/>
      <w:marLeft w:val="0"/>
      <w:marRight w:val="0"/>
      <w:marTop w:val="0"/>
      <w:marBottom w:val="0"/>
      <w:divBdr>
        <w:top w:val="none" w:sz="0" w:space="0" w:color="auto"/>
        <w:left w:val="none" w:sz="0" w:space="0" w:color="auto"/>
        <w:bottom w:val="none" w:sz="0" w:space="0" w:color="auto"/>
        <w:right w:val="none" w:sz="0" w:space="0" w:color="auto"/>
      </w:divBdr>
    </w:div>
    <w:div w:id="958415223">
      <w:bodyDiv w:val="1"/>
      <w:marLeft w:val="0"/>
      <w:marRight w:val="0"/>
      <w:marTop w:val="0"/>
      <w:marBottom w:val="0"/>
      <w:divBdr>
        <w:top w:val="none" w:sz="0" w:space="0" w:color="auto"/>
        <w:left w:val="none" w:sz="0" w:space="0" w:color="auto"/>
        <w:bottom w:val="none" w:sz="0" w:space="0" w:color="auto"/>
        <w:right w:val="none" w:sz="0" w:space="0" w:color="auto"/>
      </w:divBdr>
    </w:div>
    <w:div w:id="966395504">
      <w:bodyDiv w:val="1"/>
      <w:marLeft w:val="0"/>
      <w:marRight w:val="0"/>
      <w:marTop w:val="0"/>
      <w:marBottom w:val="0"/>
      <w:divBdr>
        <w:top w:val="none" w:sz="0" w:space="0" w:color="auto"/>
        <w:left w:val="none" w:sz="0" w:space="0" w:color="auto"/>
        <w:bottom w:val="none" w:sz="0" w:space="0" w:color="auto"/>
        <w:right w:val="none" w:sz="0" w:space="0" w:color="auto"/>
      </w:divBdr>
    </w:div>
    <w:div w:id="1104811750">
      <w:bodyDiv w:val="1"/>
      <w:marLeft w:val="0"/>
      <w:marRight w:val="0"/>
      <w:marTop w:val="0"/>
      <w:marBottom w:val="0"/>
      <w:divBdr>
        <w:top w:val="none" w:sz="0" w:space="0" w:color="auto"/>
        <w:left w:val="none" w:sz="0" w:space="0" w:color="auto"/>
        <w:bottom w:val="none" w:sz="0" w:space="0" w:color="auto"/>
        <w:right w:val="none" w:sz="0" w:space="0" w:color="auto"/>
      </w:divBdr>
    </w:div>
    <w:div w:id="1162702888">
      <w:bodyDiv w:val="1"/>
      <w:marLeft w:val="0"/>
      <w:marRight w:val="0"/>
      <w:marTop w:val="0"/>
      <w:marBottom w:val="0"/>
      <w:divBdr>
        <w:top w:val="none" w:sz="0" w:space="0" w:color="auto"/>
        <w:left w:val="none" w:sz="0" w:space="0" w:color="auto"/>
        <w:bottom w:val="none" w:sz="0" w:space="0" w:color="auto"/>
        <w:right w:val="none" w:sz="0" w:space="0" w:color="auto"/>
      </w:divBdr>
    </w:div>
    <w:div w:id="1216353377">
      <w:bodyDiv w:val="1"/>
      <w:marLeft w:val="0"/>
      <w:marRight w:val="0"/>
      <w:marTop w:val="0"/>
      <w:marBottom w:val="0"/>
      <w:divBdr>
        <w:top w:val="none" w:sz="0" w:space="0" w:color="auto"/>
        <w:left w:val="none" w:sz="0" w:space="0" w:color="auto"/>
        <w:bottom w:val="none" w:sz="0" w:space="0" w:color="auto"/>
        <w:right w:val="none" w:sz="0" w:space="0" w:color="auto"/>
      </w:divBdr>
    </w:div>
    <w:div w:id="1295021212">
      <w:bodyDiv w:val="1"/>
      <w:marLeft w:val="0"/>
      <w:marRight w:val="0"/>
      <w:marTop w:val="0"/>
      <w:marBottom w:val="0"/>
      <w:divBdr>
        <w:top w:val="none" w:sz="0" w:space="0" w:color="auto"/>
        <w:left w:val="none" w:sz="0" w:space="0" w:color="auto"/>
        <w:bottom w:val="none" w:sz="0" w:space="0" w:color="auto"/>
        <w:right w:val="none" w:sz="0" w:space="0" w:color="auto"/>
      </w:divBdr>
      <w:divsChild>
        <w:div w:id="1317150297">
          <w:marLeft w:val="0"/>
          <w:marRight w:val="0"/>
          <w:marTop w:val="0"/>
          <w:marBottom w:val="0"/>
          <w:divBdr>
            <w:top w:val="none" w:sz="0" w:space="0" w:color="auto"/>
            <w:left w:val="none" w:sz="0" w:space="0" w:color="auto"/>
            <w:bottom w:val="none" w:sz="0" w:space="0" w:color="auto"/>
            <w:right w:val="none" w:sz="0" w:space="0" w:color="auto"/>
          </w:divBdr>
          <w:divsChild>
            <w:div w:id="1962607361">
              <w:marLeft w:val="0"/>
              <w:marRight w:val="0"/>
              <w:marTop w:val="0"/>
              <w:marBottom w:val="0"/>
              <w:divBdr>
                <w:top w:val="none" w:sz="0" w:space="0" w:color="auto"/>
                <w:left w:val="none" w:sz="0" w:space="0" w:color="auto"/>
                <w:bottom w:val="none" w:sz="0" w:space="0" w:color="auto"/>
                <w:right w:val="none" w:sz="0" w:space="0" w:color="auto"/>
              </w:divBdr>
              <w:divsChild>
                <w:div w:id="249125567">
                  <w:marLeft w:val="0"/>
                  <w:marRight w:val="0"/>
                  <w:marTop w:val="0"/>
                  <w:marBottom w:val="0"/>
                  <w:divBdr>
                    <w:top w:val="none" w:sz="0" w:space="0" w:color="auto"/>
                    <w:left w:val="none" w:sz="0" w:space="0" w:color="auto"/>
                    <w:bottom w:val="none" w:sz="0" w:space="0" w:color="auto"/>
                    <w:right w:val="none" w:sz="0" w:space="0" w:color="auto"/>
                  </w:divBdr>
                  <w:divsChild>
                    <w:div w:id="1211570975">
                      <w:marLeft w:val="0"/>
                      <w:marRight w:val="0"/>
                      <w:marTop w:val="0"/>
                      <w:marBottom w:val="0"/>
                      <w:divBdr>
                        <w:top w:val="none" w:sz="0" w:space="0" w:color="auto"/>
                        <w:left w:val="none" w:sz="0" w:space="0" w:color="auto"/>
                        <w:bottom w:val="none" w:sz="0" w:space="0" w:color="auto"/>
                        <w:right w:val="none" w:sz="0" w:space="0" w:color="auto"/>
                      </w:divBdr>
                      <w:divsChild>
                        <w:div w:id="1699772079">
                          <w:marLeft w:val="0"/>
                          <w:marRight w:val="0"/>
                          <w:marTop w:val="0"/>
                          <w:marBottom w:val="0"/>
                          <w:divBdr>
                            <w:top w:val="none" w:sz="0" w:space="0" w:color="auto"/>
                            <w:left w:val="none" w:sz="0" w:space="0" w:color="auto"/>
                            <w:bottom w:val="none" w:sz="0" w:space="0" w:color="auto"/>
                            <w:right w:val="none" w:sz="0" w:space="0" w:color="auto"/>
                          </w:divBdr>
                          <w:divsChild>
                            <w:div w:id="1023020105">
                              <w:marLeft w:val="0"/>
                              <w:marRight w:val="0"/>
                              <w:marTop w:val="0"/>
                              <w:marBottom w:val="0"/>
                              <w:divBdr>
                                <w:top w:val="none" w:sz="0" w:space="0" w:color="auto"/>
                                <w:left w:val="none" w:sz="0" w:space="0" w:color="auto"/>
                                <w:bottom w:val="none" w:sz="0" w:space="0" w:color="auto"/>
                                <w:right w:val="none" w:sz="0" w:space="0" w:color="auto"/>
                              </w:divBdr>
                              <w:divsChild>
                                <w:div w:id="1146700843">
                                  <w:marLeft w:val="0"/>
                                  <w:marRight w:val="0"/>
                                  <w:marTop w:val="0"/>
                                  <w:marBottom w:val="0"/>
                                  <w:divBdr>
                                    <w:top w:val="none" w:sz="0" w:space="0" w:color="auto"/>
                                    <w:left w:val="none" w:sz="0" w:space="0" w:color="auto"/>
                                    <w:bottom w:val="none" w:sz="0" w:space="0" w:color="auto"/>
                                    <w:right w:val="none" w:sz="0" w:space="0" w:color="auto"/>
                                  </w:divBdr>
                                  <w:divsChild>
                                    <w:div w:id="146671678">
                                      <w:marLeft w:val="60"/>
                                      <w:marRight w:val="0"/>
                                      <w:marTop w:val="0"/>
                                      <w:marBottom w:val="0"/>
                                      <w:divBdr>
                                        <w:top w:val="none" w:sz="0" w:space="0" w:color="auto"/>
                                        <w:left w:val="none" w:sz="0" w:space="0" w:color="auto"/>
                                        <w:bottom w:val="none" w:sz="0" w:space="0" w:color="auto"/>
                                        <w:right w:val="none" w:sz="0" w:space="0" w:color="auto"/>
                                      </w:divBdr>
                                      <w:divsChild>
                                        <w:div w:id="1188717605">
                                          <w:marLeft w:val="0"/>
                                          <w:marRight w:val="0"/>
                                          <w:marTop w:val="0"/>
                                          <w:marBottom w:val="0"/>
                                          <w:divBdr>
                                            <w:top w:val="none" w:sz="0" w:space="0" w:color="auto"/>
                                            <w:left w:val="none" w:sz="0" w:space="0" w:color="auto"/>
                                            <w:bottom w:val="none" w:sz="0" w:space="0" w:color="auto"/>
                                            <w:right w:val="none" w:sz="0" w:space="0" w:color="auto"/>
                                          </w:divBdr>
                                          <w:divsChild>
                                            <w:div w:id="224292750">
                                              <w:marLeft w:val="0"/>
                                              <w:marRight w:val="0"/>
                                              <w:marTop w:val="0"/>
                                              <w:marBottom w:val="120"/>
                                              <w:divBdr>
                                                <w:top w:val="single" w:sz="6" w:space="0" w:color="F5F5F5"/>
                                                <w:left w:val="single" w:sz="6" w:space="0" w:color="F5F5F5"/>
                                                <w:bottom w:val="single" w:sz="6" w:space="0" w:color="F5F5F5"/>
                                                <w:right w:val="single" w:sz="6" w:space="0" w:color="F5F5F5"/>
                                              </w:divBdr>
                                              <w:divsChild>
                                                <w:div w:id="1159535782">
                                                  <w:marLeft w:val="0"/>
                                                  <w:marRight w:val="0"/>
                                                  <w:marTop w:val="0"/>
                                                  <w:marBottom w:val="0"/>
                                                  <w:divBdr>
                                                    <w:top w:val="none" w:sz="0" w:space="0" w:color="auto"/>
                                                    <w:left w:val="none" w:sz="0" w:space="0" w:color="auto"/>
                                                    <w:bottom w:val="none" w:sz="0" w:space="0" w:color="auto"/>
                                                    <w:right w:val="none" w:sz="0" w:space="0" w:color="auto"/>
                                                  </w:divBdr>
                                                  <w:divsChild>
                                                    <w:div w:id="1305621526">
                                                      <w:marLeft w:val="0"/>
                                                      <w:marRight w:val="0"/>
                                                      <w:marTop w:val="0"/>
                                                      <w:marBottom w:val="0"/>
                                                      <w:divBdr>
                                                        <w:top w:val="none" w:sz="0" w:space="0" w:color="auto"/>
                                                        <w:left w:val="none" w:sz="0" w:space="0" w:color="auto"/>
                                                        <w:bottom w:val="none" w:sz="0" w:space="0" w:color="auto"/>
                                                        <w:right w:val="none" w:sz="0" w:space="0" w:color="auto"/>
                                                      </w:divBdr>
                                                    </w:div>
                                                  </w:divsChild>
                                                </w:div>
                                                <w:div w:id="1361279532">
                                                  <w:marLeft w:val="0"/>
                                                  <w:marRight w:val="0"/>
                                                  <w:marTop w:val="0"/>
                                                  <w:marBottom w:val="0"/>
                                                  <w:divBdr>
                                                    <w:top w:val="none" w:sz="0" w:space="0" w:color="auto"/>
                                                    <w:left w:val="none" w:sz="0" w:space="0" w:color="auto"/>
                                                    <w:bottom w:val="none" w:sz="0" w:space="0" w:color="auto"/>
                                                    <w:right w:val="none" w:sz="0" w:space="0" w:color="auto"/>
                                                  </w:divBdr>
                                                  <w:divsChild>
                                                    <w:div w:id="6384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24062">
      <w:bodyDiv w:val="1"/>
      <w:marLeft w:val="0"/>
      <w:marRight w:val="0"/>
      <w:marTop w:val="0"/>
      <w:marBottom w:val="0"/>
      <w:divBdr>
        <w:top w:val="none" w:sz="0" w:space="0" w:color="auto"/>
        <w:left w:val="none" w:sz="0" w:space="0" w:color="auto"/>
        <w:bottom w:val="none" w:sz="0" w:space="0" w:color="auto"/>
        <w:right w:val="none" w:sz="0" w:space="0" w:color="auto"/>
      </w:divBdr>
    </w:div>
    <w:div w:id="1582643664">
      <w:bodyDiv w:val="1"/>
      <w:marLeft w:val="0"/>
      <w:marRight w:val="0"/>
      <w:marTop w:val="0"/>
      <w:marBottom w:val="0"/>
      <w:divBdr>
        <w:top w:val="none" w:sz="0" w:space="0" w:color="auto"/>
        <w:left w:val="none" w:sz="0" w:space="0" w:color="auto"/>
        <w:bottom w:val="none" w:sz="0" w:space="0" w:color="auto"/>
        <w:right w:val="none" w:sz="0" w:space="0" w:color="auto"/>
      </w:divBdr>
      <w:divsChild>
        <w:div w:id="423184838">
          <w:marLeft w:val="0"/>
          <w:marRight w:val="0"/>
          <w:marTop w:val="0"/>
          <w:marBottom w:val="0"/>
          <w:divBdr>
            <w:top w:val="none" w:sz="0" w:space="0" w:color="auto"/>
            <w:left w:val="none" w:sz="0" w:space="0" w:color="auto"/>
            <w:bottom w:val="none" w:sz="0" w:space="0" w:color="auto"/>
            <w:right w:val="none" w:sz="0" w:space="0" w:color="auto"/>
          </w:divBdr>
          <w:divsChild>
            <w:div w:id="1099061101">
              <w:marLeft w:val="0"/>
              <w:marRight w:val="0"/>
              <w:marTop w:val="0"/>
              <w:marBottom w:val="0"/>
              <w:divBdr>
                <w:top w:val="none" w:sz="0" w:space="0" w:color="auto"/>
                <w:left w:val="none" w:sz="0" w:space="0" w:color="auto"/>
                <w:bottom w:val="none" w:sz="0" w:space="0" w:color="auto"/>
                <w:right w:val="none" w:sz="0" w:space="0" w:color="auto"/>
              </w:divBdr>
              <w:divsChild>
                <w:div w:id="1601446115">
                  <w:marLeft w:val="0"/>
                  <w:marRight w:val="0"/>
                  <w:marTop w:val="0"/>
                  <w:marBottom w:val="0"/>
                  <w:divBdr>
                    <w:top w:val="none" w:sz="0" w:space="0" w:color="auto"/>
                    <w:left w:val="none" w:sz="0" w:space="0" w:color="auto"/>
                    <w:bottom w:val="none" w:sz="0" w:space="0" w:color="auto"/>
                    <w:right w:val="none" w:sz="0" w:space="0" w:color="auto"/>
                  </w:divBdr>
                  <w:divsChild>
                    <w:div w:id="697202959">
                      <w:marLeft w:val="0"/>
                      <w:marRight w:val="0"/>
                      <w:marTop w:val="0"/>
                      <w:marBottom w:val="0"/>
                      <w:divBdr>
                        <w:top w:val="none" w:sz="0" w:space="0" w:color="auto"/>
                        <w:left w:val="none" w:sz="0" w:space="0" w:color="auto"/>
                        <w:bottom w:val="none" w:sz="0" w:space="0" w:color="auto"/>
                        <w:right w:val="none" w:sz="0" w:space="0" w:color="auto"/>
                      </w:divBdr>
                      <w:divsChild>
                        <w:div w:id="678238057">
                          <w:marLeft w:val="0"/>
                          <w:marRight w:val="0"/>
                          <w:marTop w:val="0"/>
                          <w:marBottom w:val="0"/>
                          <w:divBdr>
                            <w:top w:val="none" w:sz="0" w:space="0" w:color="auto"/>
                            <w:left w:val="none" w:sz="0" w:space="0" w:color="auto"/>
                            <w:bottom w:val="none" w:sz="0" w:space="0" w:color="auto"/>
                            <w:right w:val="none" w:sz="0" w:space="0" w:color="auto"/>
                          </w:divBdr>
                          <w:divsChild>
                            <w:div w:id="1461340346">
                              <w:marLeft w:val="0"/>
                              <w:marRight w:val="0"/>
                              <w:marTop w:val="0"/>
                              <w:marBottom w:val="0"/>
                              <w:divBdr>
                                <w:top w:val="none" w:sz="0" w:space="0" w:color="auto"/>
                                <w:left w:val="none" w:sz="0" w:space="0" w:color="auto"/>
                                <w:bottom w:val="none" w:sz="0" w:space="0" w:color="auto"/>
                                <w:right w:val="none" w:sz="0" w:space="0" w:color="auto"/>
                              </w:divBdr>
                              <w:divsChild>
                                <w:div w:id="591472128">
                                  <w:marLeft w:val="0"/>
                                  <w:marRight w:val="0"/>
                                  <w:marTop w:val="0"/>
                                  <w:marBottom w:val="0"/>
                                  <w:divBdr>
                                    <w:top w:val="none" w:sz="0" w:space="0" w:color="auto"/>
                                    <w:left w:val="none" w:sz="0" w:space="0" w:color="auto"/>
                                    <w:bottom w:val="none" w:sz="0" w:space="0" w:color="auto"/>
                                    <w:right w:val="none" w:sz="0" w:space="0" w:color="auto"/>
                                  </w:divBdr>
                                  <w:divsChild>
                                    <w:div w:id="920334310">
                                      <w:marLeft w:val="60"/>
                                      <w:marRight w:val="0"/>
                                      <w:marTop w:val="0"/>
                                      <w:marBottom w:val="0"/>
                                      <w:divBdr>
                                        <w:top w:val="none" w:sz="0" w:space="0" w:color="auto"/>
                                        <w:left w:val="none" w:sz="0" w:space="0" w:color="auto"/>
                                        <w:bottom w:val="none" w:sz="0" w:space="0" w:color="auto"/>
                                        <w:right w:val="none" w:sz="0" w:space="0" w:color="auto"/>
                                      </w:divBdr>
                                      <w:divsChild>
                                        <w:div w:id="760873435">
                                          <w:marLeft w:val="0"/>
                                          <w:marRight w:val="0"/>
                                          <w:marTop w:val="0"/>
                                          <w:marBottom w:val="0"/>
                                          <w:divBdr>
                                            <w:top w:val="none" w:sz="0" w:space="0" w:color="auto"/>
                                            <w:left w:val="none" w:sz="0" w:space="0" w:color="auto"/>
                                            <w:bottom w:val="none" w:sz="0" w:space="0" w:color="auto"/>
                                            <w:right w:val="none" w:sz="0" w:space="0" w:color="auto"/>
                                          </w:divBdr>
                                          <w:divsChild>
                                            <w:div w:id="1511022556">
                                              <w:marLeft w:val="0"/>
                                              <w:marRight w:val="0"/>
                                              <w:marTop w:val="0"/>
                                              <w:marBottom w:val="120"/>
                                              <w:divBdr>
                                                <w:top w:val="single" w:sz="6" w:space="0" w:color="F5F5F5"/>
                                                <w:left w:val="single" w:sz="6" w:space="0" w:color="F5F5F5"/>
                                                <w:bottom w:val="single" w:sz="6" w:space="0" w:color="F5F5F5"/>
                                                <w:right w:val="single" w:sz="6" w:space="0" w:color="F5F5F5"/>
                                              </w:divBdr>
                                              <w:divsChild>
                                                <w:div w:id="1843158359">
                                                  <w:marLeft w:val="0"/>
                                                  <w:marRight w:val="0"/>
                                                  <w:marTop w:val="0"/>
                                                  <w:marBottom w:val="0"/>
                                                  <w:divBdr>
                                                    <w:top w:val="none" w:sz="0" w:space="0" w:color="auto"/>
                                                    <w:left w:val="none" w:sz="0" w:space="0" w:color="auto"/>
                                                    <w:bottom w:val="none" w:sz="0" w:space="0" w:color="auto"/>
                                                    <w:right w:val="none" w:sz="0" w:space="0" w:color="auto"/>
                                                  </w:divBdr>
                                                  <w:divsChild>
                                                    <w:div w:id="1945729299">
                                                      <w:marLeft w:val="0"/>
                                                      <w:marRight w:val="0"/>
                                                      <w:marTop w:val="0"/>
                                                      <w:marBottom w:val="0"/>
                                                      <w:divBdr>
                                                        <w:top w:val="none" w:sz="0" w:space="0" w:color="auto"/>
                                                        <w:left w:val="none" w:sz="0" w:space="0" w:color="auto"/>
                                                        <w:bottom w:val="none" w:sz="0" w:space="0" w:color="auto"/>
                                                        <w:right w:val="none" w:sz="0" w:space="0" w:color="auto"/>
                                                      </w:divBdr>
                                                    </w:div>
                                                  </w:divsChild>
                                                </w:div>
                                                <w:div w:id="601183180">
                                                  <w:marLeft w:val="0"/>
                                                  <w:marRight w:val="0"/>
                                                  <w:marTop w:val="0"/>
                                                  <w:marBottom w:val="0"/>
                                                  <w:divBdr>
                                                    <w:top w:val="none" w:sz="0" w:space="0" w:color="auto"/>
                                                    <w:left w:val="none" w:sz="0" w:space="0" w:color="auto"/>
                                                    <w:bottom w:val="none" w:sz="0" w:space="0" w:color="auto"/>
                                                    <w:right w:val="none" w:sz="0" w:space="0" w:color="auto"/>
                                                  </w:divBdr>
                                                  <w:divsChild>
                                                    <w:div w:id="186667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7683291">
      <w:bodyDiv w:val="1"/>
      <w:marLeft w:val="0"/>
      <w:marRight w:val="0"/>
      <w:marTop w:val="0"/>
      <w:marBottom w:val="0"/>
      <w:divBdr>
        <w:top w:val="none" w:sz="0" w:space="0" w:color="auto"/>
        <w:left w:val="none" w:sz="0" w:space="0" w:color="auto"/>
        <w:bottom w:val="none" w:sz="0" w:space="0" w:color="auto"/>
        <w:right w:val="none" w:sz="0" w:space="0" w:color="auto"/>
      </w:divBdr>
    </w:div>
    <w:div w:id="1719744288">
      <w:bodyDiv w:val="1"/>
      <w:marLeft w:val="0"/>
      <w:marRight w:val="0"/>
      <w:marTop w:val="0"/>
      <w:marBottom w:val="0"/>
      <w:divBdr>
        <w:top w:val="none" w:sz="0" w:space="0" w:color="auto"/>
        <w:left w:val="none" w:sz="0" w:space="0" w:color="auto"/>
        <w:bottom w:val="none" w:sz="0" w:space="0" w:color="auto"/>
        <w:right w:val="none" w:sz="0" w:space="0" w:color="auto"/>
      </w:divBdr>
    </w:div>
    <w:div w:id="1805466483">
      <w:bodyDiv w:val="1"/>
      <w:marLeft w:val="0"/>
      <w:marRight w:val="0"/>
      <w:marTop w:val="0"/>
      <w:marBottom w:val="0"/>
      <w:divBdr>
        <w:top w:val="none" w:sz="0" w:space="0" w:color="auto"/>
        <w:left w:val="none" w:sz="0" w:space="0" w:color="auto"/>
        <w:bottom w:val="none" w:sz="0" w:space="0" w:color="auto"/>
        <w:right w:val="none" w:sz="0" w:space="0" w:color="auto"/>
      </w:divBdr>
    </w:div>
    <w:div w:id="1844541287">
      <w:bodyDiv w:val="1"/>
      <w:marLeft w:val="0"/>
      <w:marRight w:val="0"/>
      <w:marTop w:val="0"/>
      <w:marBottom w:val="0"/>
      <w:divBdr>
        <w:top w:val="none" w:sz="0" w:space="0" w:color="auto"/>
        <w:left w:val="none" w:sz="0" w:space="0" w:color="auto"/>
        <w:bottom w:val="none" w:sz="0" w:space="0" w:color="auto"/>
        <w:right w:val="none" w:sz="0" w:space="0" w:color="auto"/>
      </w:divBdr>
    </w:div>
    <w:div w:id="210386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A"/>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dirty="0" err="1" smtClean="0"/>
              <a:t>National Exports</a:t>
            </a:r>
            <a:r>
              <a:rPr lang="en-US" baseline="0" dirty="0" smtClean="0"/>
              <a:t> </a:t>
            </a:r>
            <a:r>
              <a:rPr lang="en-US" baseline="0" dirty="0" err="1" smtClean="0"/>
              <a:t>by</a:t>
            </a:r>
            <a:r>
              <a:rPr lang="en-US" baseline="0" dirty="0" smtClean="0"/>
              <a:t> Economic sectors 2015</a:t>
            </a:r>
            <a:endParaRPr lang="en-US" dirty="0"/>
          </a:p>
        </c:rich>
      </c:tx>
      <c:layout>
        <c:manualLayout>
          <c:xMode val="edge"/>
          <c:yMode val="edge"/>
          <c:x val="0.14198179271708683"/>
          <c:y val="2.4348672997321647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8920465824124927"/>
          <c:y val="0.14582976251416346"/>
          <c:w val="0.66396868267227072"/>
          <c:h val="0.77418959043949842"/>
        </c:manualLayout>
      </c:layout>
      <c:pie3DChart>
        <c:varyColors val="1"/>
        <c:ser>
          <c:idx val="0"/>
          <c:order val="0"/>
          <c:tx>
            <c:strRef>
              <c:f>Hoja1!$B$1</c:f>
              <c:strCache>
                <c:ptCount val="1"/>
                <c:pt idx="0">
                  <c:v>Ventas</c:v>
                </c:pt>
              </c:strCache>
            </c:strRef>
          </c:tx>
          <c:explosion val="25"/>
          <c:dPt>
            <c:idx val="2"/>
            <c:bubble3D val="0"/>
            <c:spPr>
              <a:solidFill>
                <a:srgbClr val="00B050"/>
              </a:solidFill>
            </c:spPr>
          </c:dPt>
          <c:dPt>
            <c:idx val="3"/>
            <c:bubble3D val="0"/>
            <c:spPr>
              <a:solidFill>
                <a:srgbClr val="FF0000"/>
              </a:solidFill>
            </c:spPr>
          </c:dPt>
          <c:dLbls>
            <c:txPr>
              <a:bodyPr/>
              <a:lstStyle/>
              <a:p>
                <a:pPr>
                  <a:defRPr b="1"/>
                </a:pPr>
                <a:endParaRPr lang="es-PA"/>
              </a:p>
            </c:txPr>
            <c:showLegendKey val="0"/>
            <c:showVal val="1"/>
            <c:showCatName val="0"/>
            <c:showSerName val="0"/>
            <c:showPercent val="0"/>
            <c:showBubbleSize val="0"/>
            <c:showLeaderLines val="1"/>
          </c:dLbls>
          <c:cat>
            <c:strRef>
              <c:f>Hoja1!$A$2:$A$5</c:f>
              <c:strCache>
                <c:ptCount val="4"/>
                <c:pt idx="0">
                  <c:v>Agricultural products</c:v>
                </c:pt>
                <c:pt idx="1">
                  <c:v>Agroindustrial products</c:v>
                </c:pt>
                <c:pt idx="2">
                  <c:v>Sea products</c:v>
                </c:pt>
                <c:pt idx="3">
                  <c:v>Industrial products</c:v>
                </c:pt>
              </c:strCache>
            </c:strRef>
          </c:cat>
          <c:val>
            <c:numRef>
              <c:f>Hoja1!$B$2:$B$5</c:f>
              <c:numCache>
                <c:formatCode>0.0%</c:formatCode>
                <c:ptCount val="4"/>
                <c:pt idx="0">
                  <c:v>0.28899999999999998</c:v>
                </c:pt>
                <c:pt idx="1">
                  <c:v>0.16500000000000001</c:v>
                </c:pt>
                <c:pt idx="2">
                  <c:v>0.223</c:v>
                </c:pt>
                <c:pt idx="3">
                  <c:v>0.32300000000000001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10545524283619097"/>
          <c:y val="0.78418448241814909"/>
          <c:w val="0.85599560699734678"/>
          <c:h val="0.14797930960384337"/>
        </c:manualLayout>
      </c:layout>
      <c:overlay val="0"/>
      <c:txPr>
        <a:bodyPr/>
        <a:lstStyle/>
        <a:p>
          <a:pPr>
            <a:defRPr sz="900"/>
          </a:pPr>
          <a:endParaRPr lang="es-PA"/>
        </a:p>
      </c:txPr>
    </c:legend>
    <c:plotVisOnly val="1"/>
    <c:dispBlanksAs val="gap"/>
    <c:showDLblsOverMax val="0"/>
  </c:chart>
  <c:spPr>
    <a:scene3d>
      <a:camera prst="orthographicFront"/>
      <a:lightRig rig="threePt" dir="t"/>
    </a:scene3d>
    <a:sp3d>
      <a:bevelT w="152400" h="114300" prst="artDeco"/>
    </a:sp3d>
  </c:spPr>
  <c:txPr>
    <a:bodyPr/>
    <a:lstStyle/>
    <a:p>
      <a:pPr>
        <a:defRPr sz="1100"/>
      </a:pPr>
      <a:endParaRPr lang="es-P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A"/>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baseline="0"/>
              <a:t>% share of CIF value on Panamanian imports from the world accordind to goods types.  Year 2015</a:t>
            </a:r>
            <a:endParaRPr lang="en-US" sz="10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3.2759929399069028E-2"/>
          <c:y val="0.23724970699417289"/>
          <c:w val="0.64723076125362033"/>
          <c:h val="0.67785736619649006"/>
        </c:manualLayout>
      </c:layout>
      <c:pie3DChart>
        <c:varyColors val="1"/>
        <c:ser>
          <c:idx val="0"/>
          <c:order val="0"/>
          <c:tx>
            <c:strRef>
              <c:f>Hoja1!$B$1</c:f>
              <c:strCache>
                <c:ptCount val="1"/>
                <c:pt idx="0">
                  <c:v>Ventas</c:v>
                </c:pt>
              </c:strCache>
            </c:strRef>
          </c:tx>
          <c:explosion val="25"/>
          <c:dLbls>
            <c:txPr>
              <a:bodyPr/>
              <a:lstStyle/>
              <a:p>
                <a:pPr>
                  <a:defRPr b="1"/>
                </a:pPr>
                <a:endParaRPr lang="es-PA"/>
              </a:p>
            </c:txPr>
            <c:showLegendKey val="0"/>
            <c:showVal val="1"/>
            <c:showCatName val="0"/>
            <c:showSerName val="0"/>
            <c:showPercent val="0"/>
            <c:showBubbleSize val="0"/>
            <c:showLeaderLines val="1"/>
          </c:dLbls>
          <c:cat>
            <c:strRef>
              <c:f>Hoja1!$A$2:$A$5</c:f>
              <c:strCache>
                <c:ptCount val="3"/>
                <c:pt idx="0">
                  <c:v>Consumer goods</c:v>
                </c:pt>
                <c:pt idx="1">
                  <c:v>Intermediate Goods</c:v>
                </c:pt>
                <c:pt idx="2">
                  <c:v>Capital Goods</c:v>
                </c:pt>
              </c:strCache>
            </c:strRef>
          </c:cat>
          <c:val>
            <c:numRef>
              <c:f>Hoja1!$B$2:$B$5</c:f>
              <c:numCache>
                <c:formatCode>0.0%</c:formatCode>
                <c:ptCount val="4"/>
                <c:pt idx="0">
                  <c:v>0.438</c:v>
                </c:pt>
                <c:pt idx="1">
                  <c:v>0.26800000000000002</c:v>
                </c:pt>
                <c:pt idx="2">
                  <c:v>0.29399999999999998</c:v>
                </c:pt>
              </c:numCache>
            </c:numRef>
          </c:val>
        </c:ser>
        <c:dLbls>
          <c:showLegendKey val="0"/>
          <c:showVal val="0"/>
          <c:showCatName val="0"/>
          <c:showSerName val="0"/>
          <c:showPercent val="0"/>
          <c:showBubbleSize val="0"/>
          <c:showLeaderLines val="1"/>
        </c:dLbls>
      </c:pie3DChart>
    </c:plotArea>
    <c:legend>
      <c:legendPos val="r"/>
      <c:legendEntry>
        <c:idx val="3"/>
        <c:delete val="1"/>
      </c:legendEntry>
      <c:layout>
        <c:manualLayout>
          <c:xMode val="edge"/>
          <c:yMode val="edge"/>
          <c:x val="0.68824270441804536"/>
          <c:y val="0.41092664124531603"/>
          <c:w val="0.27455315145813736"/>
          <c:h val="0.28909533790290604"/>
        </c:manualLayout>
      </c:layout>
      <c:overlay val="0"/>
    </c:legend>
    <c:plotVisOnly val="1"/>
    <c:dispBlanksAs val="gap"/>
    <c:showDLblsOverMax val="0"/>
  </c:chart>
  <c:spPr>
    <a:scene3d>
      <a:camera prst="orthographicFront"/>
      <a:lightRig rig="threePt" dir="t"/>
    </a:scene3d>
    <a:sp3d>
      <a:bevelT w="152400" h="114300" prst="artDeco"/>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P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21076974930713405"/>
          <c:y val="4.6826527821695024E-2"/>
          <c:w val="0.65585073880679923"/>
          <c:h val="0.74042734567953983"/>
        </c:manualLayout>
      </c:layout>
      <c:bar3DChart>
        <c:barDir val="col"/>
        <c:grouping val="clustered"/>
        <c:varyColors val="0"/>
        <c:ser>
          <c:idx val="0"/>
          <c:order val="0"/>
          <c:tx>
            <c:strRef>
              <c:f>Hoja1!$B$1</c:f>
              <c:strCache>
                <c:ptCount val="1"/>
                <c:pt idx="0">
                  <c:v>Imports</c:v>
                </c:pt>
              </c:strCache>
            </c:strRef>
          </c:tx>
          <c:invertIfNegative val="0"/>
          <c:cat>
            <c:numRef>
              <c:f>Hoja1!$A$2:$A$8</c:f>
              <c:numCache>
                <c:formatCode>General</c:formatCode>
                <c:ptCount val="7"/>
                <c:pt idx="0">
                  <c:v>2009</c:v>
                </c:pt>
                <c:pt idx="1">
                  <c:v>2010</c:v>
                </c:pt>
                <c:pt idx="2">
                  <c:v>2011</c:v>
                </c:pt>
                <c:pt idx="3">
                  <c:v>2012</c:v>
                </c:pt>
                <c:pt idx="4">
                  <c:v>2013</c:v>
                </c:pt>
                <c:pt idx="5">
                  <c:v>2014</c:v>
                </c:pt>
                <c:pt idx="6">
                  <c:v>2015</c:v>
                </c:pt>
              </c:numCache>
            </c:numRef>
          </c:cat>
          <c:val>
            <c:numRef>
              <c:f>Hoja1!$B$2:$B$8</c:f>
              <c:numCache>
                <c:formatCode>#,##0</c:formatCode>
                <c:ptCount val="7"/>
                <c:pt idx="0">
                  <c:v>8258.5</c:v>
                </c:pt>
                <c:pt idx="1">
                  <c:v>10228.200000000001</c:v>
                </c:pt>
                <c:pt idx="2">
                  <c:v>13972.8</c:v>
                </c:pt>
                <c:pt idx="3">
                  <c:v>14650</c:v>
                </c:pt>
                <c:pt idx="4">
                  <c:v>12685</c:v>
                </c:pt>
                <c:pt idx="5">
                  <c:v>11060</c:v>
                </c:pt>
                <c:pt idx="6">
                  <c:v>10373</c:v>
                </c:pt>
              </c:numCache>
            </c:numRef>
          </c:val>
        </c:ser>
        <c:ser>
          <c:idx val="1"/>
          <c:order val="1"/>
          <c:tx>
            <c:strRef>
              <c:f>Hoja1!$C$1</c:f>
              <c:strCache>
                <c:ptCount val="1"/>
                <c:pt idx="0">
                  <c:v>Re-Exports</c:v>
                </c:pt>
              </c:strCache>
            </c:strRef>
          </c:tx>
          <c:invertIfNegative val="0"/>
          <c:cat>
            <c:numRef>
              <c:f>Hoja1!$A$2:$A$8</c:f>
              <c:numCache>
                <c:formatCode>General</c:formatCode>
                <c:ptCount val="7"/>
                <c:pt idx="0">
                  <c:v>2009</c:v>
                </c:pt>
                <c:pt idx="1">
                  <c:v>2010</c:v>
                </c:pt>
                <c:pt idx="2">
                  <c:v>2011</c:v>
                </c:pt>
                <c:pt idx="3">
                  <c:v>2012</c:v>
                </c:pt>
                <c:pt idx="4">
                  <c:v>2013</c:v>
                </c:pt>
                <c:pt idx="5">
                  <c:v>2014</c:v>
                </c:pt>
                <c:pt idx="6">
                  <c:v>2015</c:v>
                </c:pt>
              </c:numCache>
            </c:numRef>
          </c:cat>
          <c:val>
            <c:numRef>
              <c:f>Hoja1!$C$2:$C$8</c:f>
              <c:numCache>
                <c:formatCode>#,##0</c:formatCode>
                <c:ptCount val="7"/>
                <c:pt idx="0">
                  <c:v>10922.7</c:v>
                </c:pt>
                <c:pt idx="1">
                  <c:v>11395.9</c:v>
                </c:pt>
                <c:pt idx="2">
                  <c:v>15154.1</c:v>
                </c:pt>
                <c:pt idx="3">
                  <c:v>16141</c:v>
                </c:pt>
                <c:pt idx="4">
                  <c:v>14736</c:v>
                </c:pt>
                <c:pt idx="5">
                  <c:v>12962</c:v>
                </c:pt>
                <c:pt idx="6">
                  <c:v>11365</c:v>
                </c:pt>
              </c:numCache>
            </c:numRef>
          </c:val>
        </c:ser>
        <c:ser>
          <c:idx val="2"/>
          <c:order val="2"/>
          <c:tx>
            <c:strRef>
              <c:f>Hoja1!$D$1</c:f>
              <c:strCache>
                <c:ptCount val="1"/>
                <c:pt idx="0">
                  <c:v>Total Trade</c:v>
                </c:pt>
              </c:strCache>
            </c:strRef>
          </c:tx>
          <c:invertIfNegative val="0"/>
          <c:dLbls>
            <c:dLbl>
              <c:idx val="2"/>
              <c:layout>
                <c:manualLayout>
                  <c:x val="-9.5334752595057012E-3"/>
                  <c:y val="-1.3566868638527328E-2"/>
                </c:manualLayout>
              </c:layout>
              <c:showLegendKey val="0"/>
              <c:showVal val="1"/>
              <c:showCatName val="0"/>
              <c:showSerName val="0"/>
              <c:showPercent val="0"/>
              <c:showBubbleSize val="0"/>
            </c:dLbl>
            <c:dLbl>
              <c:idx val="3"/>
              <c:layout>
                <c:manualLayout>
                  <c:x val="7.1501064446292751E-3"/>
                  <c:y val="-2.0350302957791021E-2"/>
                </c:manualLayout>
              </c:layout>
              <c:showLegendKey val="0"/>
              <c:showVal val="1"/>
              <c:showCatName val="0"/>
              <c:showSerName val="0"/>
              <c:showPercent val="0"/>
              <c:showBubbleSize val="0"/>
            </c:dLbl>
            <c:dLbl>
              <c:idx val="4"/>
              <c:layout>
                <c:manualLayout>
                  <c:x val="1.1916844074382038E-2"/>
                  <c:y val="3.3917171596318358E-3"/>
                </c:manualLayout>
              </c:layout>
              <c:spPr/>
              <c:txPr>
                <a:bodyPr/>
                <a:lstStyle/>
                <a:p>
                  <a:pPr>
                    <a:defRPr sz="1100">
                      <a:solidFill>
                        <a:schemeClr val="tx1"/>
                      </a:solidFill>
                    </a:defRPr>
                  </a:pPr>
                  <a:endParaRPr lang="es-PA"/>
                </a:p>
              </c:txPr>
              <c:showLegendKey val="0"/>
              <c:showVal val="1"/>
              <c:showCatName val="0"/>
              <c:showSerName val="0"/>
              <c:showPercent val="0"/>
              <c:showBubbleSize val="0"/>
            </c:dLbl>
            <c:dLbl>
              <c:idx val="5"/>
              <c:layout>
                <c:manualLayout>
                  <c:x val="2.383283695755647E-3"/>
                  <c:y val="-9.6972008080141812E-3"/>
                </c:manualLayout>
              </c:layout>
              <c:spPr/>
              <c:txPr>
                <a:bodyPr/>
                <a:lstStyle/>
                <a:p>
                  <a:pPr>
                    <a:defRPr sz="1100">
                      <a:solidFill>
                        <a:sysClr val="windowText" lastClr="000000"/>
                      </a:solidFill>
                    </a:defRPr>
                  </a:pPr>
                  <a:endParaRPr lang="es-PA"/>
                </a:p>
              </c:txPr>
              <c:showLegendKey val="0"/>
              <c:showVal val="1"/>
              <c:showCatName val="0"/>
              <c:showSerName val="0"/>
              <c:showPercent val="0"/>
              <c:showBubbleSize val="0"/>
            </c:dLbl>
            <c:dLbl>
              <c:idx val="6"/>
              <c:tx>
                <c:rich>
                  <a:bodyPr/>
                  <a:lstStyle/>
                  <a:p>
                    <a:r>
                      <a:rPr lang="en-US" b="1">
                        <a:solidFill>
                          <a:srgbClr val="FF0000"/>
                        </a:solidFill>
                      </a:rPr>
                      <a:t>21,739</a:t>
                    </a:r>
                  </a:p>
                </c:rich>
              </c:tx>
              <c:showLegendKey val="0"/>
              <c:showVal val="1"/>
              <c:showCatName val="0"/>
              <c:showSerName val="0"/>
              <c:showPercent val="0"/>
              <c:showBubbleSize val="0"/>
            </c:dLbl>
            <c:txPr>
              <a:bodyPr/>
              <a:lstStyle/>
              <a:p>
                <a:pPr>
                  <a:defRPr sz="1100"/>
                </a:pPr>
                <a:endParaRPr lang="es-PA"/>
              </a:p>
            </c:txPr>
            <c:showLegendKey val="0"/>
            <c:showVal val="1"/>
            <c:showCatName val="0"/>
            <c:showSerName val="0"/>
            <c:showPercent val="0"/>
            <c:showBubbleSize val="0"/>
            <c:showLeaderLines val="0"/>
          </c:dLbls>
          <c:cat>
            <c:numRef>
              <c:f>Hoja1!$A$2:$A$8</c:f>
              <c:numCache>
                <c:formatCode>General</c:formatCode>
                <c:ptCount val="7"/>
                <c:pt idx="0">
                  <c:v>2009</c:v>
                </c:pt>
                <c:pt idx="1">
                  <c:v>2010</c:v>
                </c:pt>
                <c:pt idx="2">
                  <c:v>2011</c:v>
                </c:pt>
                <c:pt idx="3">
                  <c:v>2012</c:v>
                </c:pt>
                <c:pt idx="4">
                  <c:v>2013</c:v>
                </c:pt>
                <c:pt idx="5">
                  <c:v>2014</c:v>
                </c:pt>
                <c:pt idx="6">
                  <c:v>2015</c:v>
                </c:pt>
              </c:numCache>
            </c:numRef>
          </c:cat>
          <c:val>
            <c:numRef>
              <c:f>Hoja1!$D$2:$D$8</c:f>
              <c:numCache>
                <c:formatCode>#,##0</c:formatCode>
                <c:ptCount val="7"/>
                <c:pt idx="0">
                  <c:v>19181.2</c:v>
                </c:pt>
                <c:pt idx="1">
                  <c:v>21624.1</c:v>
                </c:pt>
                <c:pt idx="2">
                  <c:v>29126.9</c:v>
                </c:pt>
                <c:pt idx="3">
                  <c:v>30792</c:v>
                </c:pt>
                <c:pt idx="4">
                  <c:v>27421</c:v>
                </c:pt>
                <c:pt idx="5">
                  <c:v>24022</c:v>
                </c:pt>
                <c:pt idx="6">
                  <c:v>21739</c:v>
                </c:pt>
              </c:numCache>
            </c:numRef>
          </c:val>
        </c:ser>
        <c:dLbls>
          <c:showLegendKey val="0"/>
          <c:showVal val="0"/>
          <c:showCatName val="0"/>
          <c:showSerName val="0"/>
          <c:showPercent val="0"/>
          <c:showBubbleSize val="0"/>
        </c:dLbls>
        <c:gapWidth val="150"/>
        <c:shape val="box"/>
        <c:axId val="207407360"/>
        <c:axId val="207552512"/>
        <c:axId val="0"/>
      </c:bar3DChart>
      <c:catAx>
        <c:axId val="207407360"/>
        <c:scaling>
          <c:orientation val="minMax"/>
        </c:scaling>
        <c:delete val="0"/>
        <c:axPos val="b"/>
        <c:numFmt formatCode="General" sourceLinked="1"/>
        <c:majorTickMark val="out"/>
        <c:minorTickMark val="none"/>
        <c:tickLblPos val="nextTo"/>
        <c:txPr>
          <a:bodyPr/>
          <a:lstStyle/>
          <a:p>
            <a:pPr>
              <a:defRPr sz="1200"/>
            </a:pPr>
            <a:endParaRPr lang="es-PA"/>
          </a:p>
        </c:txPr>
        <c:crossAx val="207552512"/>
        <c:crosses val="autoZero"/>
        <c:auto val="1"/>
        <c:lblAlgn val="ctr"/>
        <c:lblOffset val="100"/>
        <c:noMultiLvlLbl val="0"/>
      </c:catAx>
      <c:valAx>
        <c:axId val="207552512"/>
        <c:scaling>
          <c:orientation val="minMax"/>
        </c:scaling>
        <c:delete val="0"/>
        <c:axPos val="l"/>
        <c:majorGridlines/>
        <c:title>
          <c:tx>
            <c:rich>
              <a:bodyPr rot="-5400000" vert="horz"/>
              <a:lstStyle/>
              <a:p>
                <a:pPr>
                  <a:defRPr sz="1050"/>
                </a:pPr>
                <a:r>
                  <a:rPr lang="es-MX" sz="1050" baseline="0" dirty="0" smtClean="0"/>
                  <a:t>Trade in US$ Million</a:t>
                </a:r>
                <a:endParaRPr lang="es-PA" sz="1050" dirty="0"/>
              </a:p>
            </c:rich>
          </c:tx>
          <c:layout>
            <c:manualLayout>
              <c:xMode val="edge"/>
              <c:yMode val="edge"/>
              <c:x val="2.6217027275735612E-2"/>
              <c:y val="0.25198343262647727"/>
            </c:manualLayout>
          </c:layout>
          <c:overlay val="0"/>
        </c:title>
        <c:numFmt formatCode="#,##0" sourceLinked="1"/>
        <c:majorTickMark val="out"/>
        <c:minorTickMark val="none"/>
        <c:tickLblPos val="nextTo"/>
        <c:txPr>
          <a:bodyPr/>
          <a:lstStyle/>
          <a:p>
            <a:pPr>
              <a:defRPr sz="1050"/>
            </a:pPr>
            <a:endParaRPr lang="es-PA"/>
          </a:p>
        </c:txPr>
        <c:crossAx val="207407360"/>
        <c:crosses val="autoZero"/>
        <c:crossBetween val="between"/>
      </c:valAx>
    </c:plotArea>
    <c:legend>
      <c:legendPos val="r"/>
      <c:layout>
        <c:manualLayout>
          <c:xMode val="edge"/>
          <c:yMode val="edge"/>
          <c:x val="7.7725410389836561E-2"/>
          <c:y val="0.92181718056968043"/>
          <c:w val="0.8555402627936235"/>
          <c:h val="7.1399389966771379E-2"/>
        </c:manualLayout>
      </c:layout>
      <c:overlay val="0"/>
      <c:txPr>
        <a:bodyPr/>
        <a:lstStyle/>
        <a:p>
          <a:pPr>
            <a:defRPr sz="1100"/>
          </a:pPr>
          <a:endParaRPr lang="es-PA"/>
        </a:p>
      </c:txPr>
    </c:legend>
    <c:plotVisOnly val="1"/>
    <c:dispBlanksAs val="gap"/>
    <c:showDLblsOverMax val="0"/>
  </c:chart>
  <c:txPr>
    <a:bodyPr/>
    <a:lstStyle/>
    <a:p>
      <a:pPr>
        <a:defRPr sz="1800"/>
      </a:pPr>
      <a:endParaRPr lang="es-P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PA"/>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es-PA" sz="1400"/>
              <a:t>Panama's</a:t>
            </a:r>
            <a:r>
              <a:rPr lang="es-PA" sz="1400" baseline="0"/>
              <a:t> Free ZOnes Trade Balance. Years: 2012-2015. Values in US$ Million</a:t>
            </a:r>
            <a:endParaRPr lang="es-PA" sz="1400"/>
          </a:p>
        </c:rich>
      </c:tx>
      <c:overlay val="0"/>
    </c:title>
    <c:autoTitleDeleted val="0"/>
    <c:plotArea>
      <c:layout>
        <c:manualLayout>
          <c:layoutTarget val="inner"/>
          <c:xMode val="edge"/>
          <c:yMode val="edge"/>
          <c:x val="0.20297408136482939"/>
          <c:y val="0.21540682414698162"/>
          <c:w val="0.74378517789442988"/>
          <c:h val="0.47856892888388952"/>
        </c:manualLayout>
      </c:layout>
      <c:barChart>
        <c:barDir val="col"/>
        <c:grouping val="clustered"/>
        <c:varyColors val="0"/>
        <c:ser>
          <c:idx val="0"/>
          <c:order val="0"/>
          <c:tx>
            <c:strRef>
              <c:f>Hoja1!$B$1</c:f>
              <c:strCache>
                <c:ptCount val="1"/>
                <c:pt idx="0">
                  <c:v>Exports</c:v>
                </c:pt>
              </c:strCache>
            </c:strRef>
          </c:tx>
          <c:invertIfNegative val="0"/>
          <c:cat>
            <c:numRef>
              <c:f>Hoja1!$A$2:$A$5</c:f>
              <c:numCache>
                <c:formatCode>General</c:formatCode>
                <c:ptCount val="4"/>
                <c:pt idx="0">
                  <c:v>2012</c:v>
                </c:pt>
                <c:pt idx="1">
                  <c:v>2013</c:v>
                </c:pt>
                <c:pt idx="2">
                  <c:v>2014</c:v>
                </c:pt>
                <c:pt idx="3">
                  <c:v>2015</c:v>
                </c:pt>
              </c:numCache>
            </c:numRef>
          </c:cat>
          <c:val>
            <c:numRef>
              <c:f>Hoja1!$B$2:$B$5</c:f>
              <c:numCache>
                <c:formatCode>General</c:formatCode>
                <c:ptCount val="4"/>
                <c:pt idx="0">
                  <c:v>298.2</c:v>
                </c:pt>
                <c:pt idx="1">
                  <c:v>129.80000000000001</c:v>
                </c:pt>
                <c:pt idx="2">
                  <c:v>219.9</c:v>
                </c:pt>
                <c:pt idx="3">
                  <c:v>91.8</c:v>
                </c:pt>
              </c:numCache>
            </c:numRef>
          </c:val>
        </c:ser>
        <c:ser>
          <c:idx val="1"/>
          <c:order val="1"/>
          <c:tx>
            <c:strRef>
              <c:f>Hoja1!$C$1</c:f>
              <c:strCache>
                <c:ptCount val="1"/>
                <c:pt idx="0">
                  <c:v>Imports</c:v>
                </c:pt>
              </c:strCache>
            </c:strRef>
          </c:tx>
          <c:invertIfNegative val="0"/>
          <c:cat>
            <c:numRef>
              <c:f>Hoja1!$A$2:$A$5</c:f>
              <c:numCache>
                <c:formatCode>General</c:formatCode>
                <c:ptCount val="4"/>
                <c:pt idx="0">
                  <c:v>2012</c:v>
                </c:pt>
                <c:pt idx="1">
                  <c:v>2013</c:v>
                </c:pt>
                <c:pt idx="2">
                  <c:v>2014</c:v>
                </c:pt>
                <c:pt idx="3">
                  <c:v>2015</c:v>
                </c:pt>
              </c:numCache>
            </c:numRef>
          </c:cat>
          <c:val>
            <c:numRef>
              <c:f>Hoja1!$C$2:$C$5</c:f>
              <c:numCache>
                <c:formatCode>General</c:formatCode>
                <c:ptCount val="4"/>
                <c:pt idx="0">
                  <c:v>256.60000000000002</c:v>
                </c:pt>
                <c:pt idx="1">
                  <c:v>96.8</c:v>
                </c:pt>
                <c:pt idx="2">
                  <c:v>166</c:v>
                </c:pt>
                <c:pt idx="3">
                  <c:v>113.8</c:v>
                </c:pt>
              </c:numCache>
            </c:numRef>
          </c:val>
        </c:ser>
        <c:ser>
          <c:idx val="2"/>
          <c:order val="2"/>
          <c:tx>
            <c:strRef>
              <c:f>Hoja1!$D$1</c:f>
              <c:strCache>
                <c:ptCount val="1"/>
                <c:pt idx="0">
                  <c:v>Total Trade</c:v>
                </c:pt>
              </c:strCache>
            </c:strRef>
          </c:tx>
          <c:invertIfNegative val="0"/>
          <c:cat>
            <c:numRef>
              <c:f>Hoja1!$A$2:$A$5</c:f>
              <c:numCache>
                <c:formatCode>General</c:formatCode>
                <c:ptCount val="4"/>
                <c:pt idx="0">
                  <c:v>2012</c:v>
                </c:pt>
                <c:pt idx="1">
                  <c:v>2013</c:v>
                </c:pt>
                <c:pt idx="2">
                  <c:v>2014</c:v>
                </c:pt>
                <c:pt idx="3">
                  <c:v>2015</c:v>
                </c:pt>
              </c:numCache>
            </c:numRef>
          </c:cat>
          <c:val>
            <c:numRef>
              <c:f>Hoja1!$D$2:$D$5</c:f>
              <c:numCache>
                <c:formatCode>General</c:formatCode>
                <c:ptCount val="4"/>
                <c:pt idx="0">
                  <c:v>554.79999999999995</c:v>
                </c:pt>
                <c:pt idx="1">
                  <c:v>226.60000000000002</c:v>
                </c:pt>
                <c:pt idx="2">
                  <c:v>385.9</c:v>
                </c:pt>
                <c:pt idx="3">
                  <c:v>205.6</c:v>
                </c:pt>
              </c:numCache>
            </c:numRef>
          </c:val>
        </c:ser>
        <c:dLbls>
          <c:showLegendKey val="0"/>
          <c:showVal val="0"/>
          <c:showCatName val="0"/>
          <c:showSerName val="0"/>
          <c:showPercent val="0"/>
          <c:showBubbleSize val="0"/>
        </c:dLbls>
        <c:gapWidth val="150"/>
        <c:axId val="207619584"/>
        <c:axId val="207621120"/>
      </c:barChart>
      <c:catAx>
        <c:axId val="207619584"/>
        <c:scaling>
          <c:orientation val="minMax"/>
        </c:scaling>
        <c:delete val="0"/>
        <c:axPos val="b"/>
        <c:numFmt formatCode="General" sourceLinked="1"/>
        <c:majorTickMark val="none"/>
        <c:minorTickMark val="none"/>
        <c:tickLblPos val="nextTo"/>
        <c:crossAx val="207621120"/>
        <c:crosses val="autoZero"/>
        <c:auto val="1"/>
        <c:lblAlgn val="ctr"/>
        <c:lblOffset val="100"/>
        <c:noMultiLvlLbl val="0"/>
      </c:catAx>
      <c:valAx>
        <c:axId val="207621120"/>
        <c:scaling>
          <c:orientation val="minMax"/>
        </c:scaling>
        <c:delete val="0"/>
        <c:axPos val="l"/>
        <c:majorGridlines/>
        <c:title>
          <c:tx>
            <c:rich>
              <a:bodyPr/>
              <a:lstStyle/>
              <a:p>
                <a:pPr>
                  <a:defRPr/>
                </a:pPr>
                <a:r>
                  <a:rPr lang="es-PA"/>
                  <a:t>Value</a:t>
                </a:r>
                <a:r>
                  <a:rPr lang="es-PA" baseline="0"/>
                  <a:t> in</a:t>
                </a:r>
                <a:r>
                  <a:rPr lang="es-PA"/>
                  <a:t> US$ Million</a:t>
                </a:r>
              </a:p>
            </c:rich>
          </c:tx>
          <c:layout>
            <c:manualLayout>
              <c:xMode val="edge"/>
              <c:yMode val="edge"/>
              <c:x val="7.5217446777486152E-2"/>
              <c:y val="0.26589145106861645"/>
            </c:manualLayout>
          </c:layout>
          <c:overlay val="0"/>
        </c:title>
        <c:numFmt formatCode="General" sourceLinked="1"/>
        <c:majorTickMark val="none"/>
        <c:minorTickMark val="none"/>
        <c:tickLblPos val="nextTo"/>
        <c:crossAx val="207619584"/>
        <c:crosses val="autoZero"/>
        <c:crossBetween val="between"/>
      </c:valAx>
      <c:dTable>
        <c:showHorzBorder val="1"/>
        <c:showVertBorder val="1"/>
        <c:showOutline val="1"/>
        <c:showKeys val="1"/>
      </c:dTable>
    </c:plotArea>
    <c:plotVisOnly val="1"/>
    <c:dispBlanksAs val="gap"/>
    <c:showDLblsOverMax val="0"/>
  </c:chart>
  <c:spPr>
    <a:scene3d>
      <a:camera prst="orthographicFront"/>
      <a:lightRig rig="threePt" dir="t"/>
    </a:scene3d>
    <a:sp3d>
      <a:bevelT w="152400" h="114300" prst="artDeco"/>
    </a:sp3d>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PA"/>
  <c:roundedCorners val="1"/>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400"/>
            </a:pPr>
            <a:r>
              <a:rPr lang="es-PA" sz="1400"/>
              <a:t>Evolution</a:t>
            </a:r>
            <a:r>
              <a:rPr lang="es-PA" sz="1400" baseline="0"/>
              <a:t> of FDI Stock per continent. Years 2012-2014</a:t>
            </a:r>
            <a:endParaRPr lang="es-PA" sz="1400"/>
          </a:p>
        </c:rich>
      </c:tx>
      <c:overlay val="1"/>
    </c:title>
    <c:autoTitleDeleted val="0"/>
    <c:plotArea>
      <c:layout>
        <c:manualLayout>
          <c:layoutTarget val="inner"/>
          <c:xMode val="edge"/>
          <c:yMode val="edge"/>
          <c:x val="0.17205070720326623"/>
          <c:y val="0.2305655543057118"/>
          <c:w val="0.70229892546235739"/>
          <c:h val="0.62637232845894264"/>
        </c:manualLayout>
      </c:layout>
      <c:barChart>
        <c:barDir val="col"/>
        <c:grouping val="clustered"/>
        <c:varyColors val="0"/>
        <c:ser>
          <c:idx val="0"/>
          <c:order val="0"/>
          <c:tx>
            <c:strRef>
              <c:f>Hoja1!$B$1</c:f>
              <c:strCache>
                <c:ptCount val="1"/>
                <c:pt idx="0">
                  <c:v>2012</c:v>
                </c:pt>
              </c:strCache>
            </c:strRef>
          </c:tx>
          <c:invertIfNegative val="0"/>
          <c:cat>
            <c:strRef>
              <c:f>Hoja1!$A$2:$A$5</c:f>
              <c:strCache>
                <c:ptCount val="4"/>
                <c:pt idx="0">
                  <c:v>Europe</c:v>
                </c:pt>
                <c:pt idx="1">
                  <c:v>Africa</c:v>
                </c:pt>
                <c:pt idx="2">
                  <c:v>America</c:v>
                </c:pt>
                <c:pt idx="3">
                  <c:v>Asia</c:v>
                </c:pt>
              </c:strCache>
            </c:strRef>
          </c:cat>
          <c:val>
            <c:numRef>
              <c:f>Hoja1!$B$2:$B$5</c:f>
              <c:numCache>
                <c:formatCode>#,##0</c:formatCode>
                <c:ptCount val="4"/>
                <c:pt idx="0">
                  <c:v>9070331</c:v>
                </c:pt>
                <c:pt idx="1">
                  <c:v>2126114</c:v>
                </c:pt>
                <c:pt idx="2">
                  <c:v>13104482</c:v>
                </c:pt>
                <c:pt idx="3">
                  <c:v>2704868</c:v>
                </c:pt>
              </c:numCache>
            </c:numRef>
          </c:val>
        </c:ser>
        <c:ser>
          <c:idx val="1"/>
          <c:order val="1"/>
          <c:tx>
            <c:strRef>
              <c:f>Hoja1!$C$1</c:f>
              <c:strCache>
                <c:ptCount val="1"/>
                <c:pt idx="0">
                  <c:v>2013</c:v>
                </c:pt>
              </c:strCache>
            </c:strRef>
          </c:tx>
          <c:invertIfNegative val="0"/>
          <c:cat>
            <c:strRef>
              <c:f>Hoja1!$A$2:$A$5</c:f>
              <c:strCache>
                <c:ptCount val="4"/>
                <c:pt idx="0">
                  <c:v>Europe</c:v>
                </c:pt>
                <c:pt idx="1">
                  <c:v>Africa</c:v>
                </c:pt>
                <c:pt idx="2">
                  <c:v>America</c:v>
                </c:pt>
                <c:pt idx="3">
                  <c:v>Asia</c:v>
                </c:pt>
              </c:strCache>
            </c:strRef>
          </c:cat>
          <c:val>
            <c:numRef>
              <c:f>Hoja1!$C$2:$C$5</c:f>
              <c:numCache>
                <c:formatCode>#,##0</c:formatCode>
                <c:ptCount val="4"/>
                <c:pt idx="0">
                  <c:v>10004261</c:v>
                </c:pt>
                <c:pt idx="1">
                  <c:v>2371721</c:v>
                </c:pt>
                <c:pt idx="2">
                  <c:v>15775845</c:v>
                </c:pt>
                <c:pt idx="3">
                  <c:v>2798882</c:v>
                </c:pt>
              </c:numCache>
            </c:numRef>
          </c:val>
        </c:ser>
        <c:ser>
          <c:idx val="2"/>
          <c:order val="2"/>
          <c:tx>
            <c:strRef>
              <c:f>Hoja1!$D$1</c:f>
              <c:strCache>
                <c:ptCount val="1"/>
                <c:pt idx="0">
                  <c:v>2014</c:v>
                </c:pt>
              </c:strCache>
            </c:strRef>
          </c:tx>
          <c:invertIfNegative val="0"/>
          <c:dLbls>
            <c:dLbl>
              <c:idx val="2"/>
              <c:layout>
                <c:manualLayout>
                  <c:x val="0"/>
                  <c:y val="8.071025020177561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Hoja1!$A$2:$A$5</c:f>
              <c:strCache>
                <c:ptCount val="4"/>
                <c:pt idx="0">
                  <c:v>Europe</c:v>
                </c:pt>
                <c:pt idx="1">
                  <c:v>Africa</c:v>
                </c:pt>
                <c:pt idx="2">
                  <c:v>America</c:v>
                </c:pt>
                <c:pt idx="3">
                  <c:v>Asia</c:v>
                </c:pt>
              </c:strCache>
            </c:strRef>
          </c:cat>
          <c:val>
            <c:numRef>
              <c:f>Hoja1!$D$2:$D$5</c:f>
              <c:numCache>
                <c:formatCode>#,##0</c:formatCode>
                <c:ptCount val="4"/>
                <c:pt idx="0">
                  <c:v>10964803</c:v>
                </c:pt>
                <c:pt idx="1">
                  <c:v>2570257</c:v>
                </c:pt>
                <c:pt idx="2">
                  <c:v>18596764</c:v>
                </c:pt>
                <c:pt idx="3">
                  <c:v>3126011</c:v>
                </c:pt>
              </c:numCache>
            </c:numRef>
          </c:val>
        </c:ser>
        <c:dLbls>
          <c:showLegendKey val="0"/>
          <c:showVal val="0"/>
          <c:showCatName val="0"/>
          <c:showSerName val="0"/>
          <c:showPercent val="0"/>
          <c:showBubbleSize val="0"/>
        </c:dLbls>
        <c:gapWidth val="150"/>
        <c:axId val="211110528"/>
        <c:axId val="212283776"/>
      </c:barChart>
      <c:catAx>
        <c:axId val="211110528"/>
        <c:scaling>
          <c:orientation val="minMax"/>
        </c:scaling>
        <c:delete val="0"/>
        <c:axPos val="b"/>
        <c:majorTickMark val="out"/>
        <c:minorTickMark val="none"/>
        <c:tickLblPos val="nextTo"/>
        <c:crossAx val="212283776"/>
        <c:crosses val="autoZero"/>
        <c:auto val="1"/>
        <c:lblAlgn val="ctr"/>
        <c:lblOffset val="100"/>
        <c:noMultiLvlLbl val="0"/>
      </c:catAx>
      <c:valAx>
        <c:axId val="212283776"/>
        <c:scaling>
          <c:orientation val="minMax"/>
        </c:scaling>
        <c:delete val="0"/>
        <c:axPos val="l"/>
        <c:majorGridlines/>
        <c:title>
          <c:tx>
            <c:rich>
              <a:bodyPr rot="-5400000" vert="horz"/>
              <a:lstStyle/>
              <a:p>
                <a:pPr>
                  <a:defRPr/>
                </a:pPr>
                <a:r>
                  <a:rPr lang="es-PA" baseline="0"/>
                  <a:t>Thousands of  US$</a:t>
                </a:r>
                <a:endParaRPr lang="es-PA"/>
              </a:p>
            </c:rich>
          </c:tx>
          <c:overlay val="0"/>
        </c:title>
        <c:numFmt formatCode="#,##0" sourceLinked="1"/>
        <c:majorTickMark val="out"/>
        <c:minorTickMark val="none"/>
        <c:tickLblPos val="nextTo"/>
        <c:txPr>
          <a:bodyPr/>
          <a:lstStyle/>
          <a:p>
            <a:pPr>
              <a:defRPr sz="900"/>
            </a:pPr>
            <a:endParaRPr lang="es-PA"/>
          </a:p>
        </c:txPr>
        <c:crossAx val="211110528"/>
        <c:crosses val="autoZero"/>
        <c:crossBetween val="between"/>
      </c:valAx>
    </c:plotArea>
    <c:legend>
      <c:legendPos val="r"/>
      <c:layout>
        <c:manualLayout>
          <c:xMode val="edge"/>
          <c:yMode val="edge"/>
          <c:x val="0.89045315124282942"/>
          <c:y val="0.392363454568179"/>
          <c:w val="8.636943735282572E-2"/>
          <c:h val="0.21527277840269965"/>
        </c:manualLayout>
      </c:layout>
      <c:overlay val="0"/>
    </c:legend>
    <c:plotVisOnly val="1"/>
    <c:dispBlanksAs val="gap"/>
    <c:showDLblsOverMax val="0"/>
  </c:chart>
  <c:spPr>
    <a:scene3d>
      <a:camera prst="orthographicFront"/>
      <a:lightRig rig="threePt" dir="t"/>
    </a:scene3d>
    <a:sp3d>
      <a:bevelT w="152400" h="114300" prst="artDeco"/>
    </a:sp3d>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PA"/>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baseline="0"/>
              <a:t>% Share on FDI Stock per economic sector in Panama</a:t>
            </a:r>
            <a:endParaRPr lang="en-US" sz="11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5153942370345853E-2"/>
          <c:y val="0.23170853643294589"/>
          <c:w val="0.66084761956644722"/>
          <c:h val="0.67527340332458441"/>
        </c:manualLayout>
      </c:layout>
      <c:pie3DChart>
        <c:varyColors val="1"/>
        <c:ser>
          <c:idx val="0"/>
          <c:order val="0"/>
          <c:tx>
            <c:strRef>
              <c:f>Hoja1!$B$1</c:f>
              <c:strCache>
                <c:ptCount val="1"/>
                <c:pt idx="0">
                  <c:v>Ventas</c:v>
                </c:pt>
              </c:strCache>
            </c:strRef>
          </c:tx>
          <c:explosion val="25"/>
          <c:dPt>
            <c:idx val="0"/>
            <c:bubble3D val="0"/>
            <c:spPr>
              <a:solidFill>
                <a:srgbClr val="FF0000"/>
              </a:solidFill>
            </c:spPr>
          </c:dPt>
          <c:dPt>
            <c:idx val="1"/>
            <c:bubble3D val="0"/>
            <c:spPr>
              <a:solidFill>
                <a:srgbClr val="00B050"/>
              </a:solidFill>
            </c:spPr>
          </c:dPt>
          <c:dPt>
            <c:idx val="2"/>
            <c:bubble3D val="0"/>
            <c:spPr>
              <a:solidFill>
                <a:srgbClr val="0070C0"/>
              </a:solidFill>
            </c:spPr>
          </c:dPt>
          <c:dLbls>
            <c:txPr>
              <a:bodyPr/>
              <a:lstStyle/>
              <a:p>
                <a:pPr>
                  <a:defRPr b="1"/>
                </a:pPr>
                <a:endParaRPr lang="es-PA"/>
              </a:p>
            </c:txPr>
            <c:showLegendKey val="0"/>
            <c:showVal val="1"/>
            <c:showCatName val="0"/>
            <c:showSerName val="0"/>
            <c:showPercent val="0"/>
            <c:showBubbleSize val="0"/>
            <c:showLeaderLines val="1"/>
          </c:dLbls>
          <c:cat>
            <c:strRef>
              <c:f>Hoja1!$A$2:$A$4</c:f>
              <c:strCache>
                <c:ptCount val="3"/>
                <c:pt idx="0">
                  <c:v>Agriculture Sector</c:v>
                </c:pt>
                <c:pt idx="1">
                  <c:v>Industrial Sector</c:v>
                </c:pt>
                <c:pt idx="2">
                  <c:v>Service Sector</c:v>
                </c:pt>
              </c:strCache>
            </c:strRef>
          </c:cat>
          <c:val>
            <c:numRef>
              <c:f>Hoja1!$B$2:$B$4</c:f>
              <c:numCache>
                <c:formatCode>0.0%</c:formatCode>
                <c:ptCount val="3"/>
                <c:pt idx="0">
                  <c:v>4.0000000000000001E-3</c:v>
                </c:pt>
                <c:pt idx="1">
                  <c:v>0.156</c:v>
                </c:pt>
                <c:pt idx="2">
                  <c:v>0.84</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65673672773106684"/>
          <c:y val="0.30440785810864551"/>
          <c:w val="0.28775690592806624"/>
          <c:h val="0.48603754076195022"/>
        </c:manualLayout>
      </c:layout>
      <c:overlay val="0"/>
    </c:legend>
    <c:plotVisOnly val="1"/>
    <c:dispBlanksAs val="gap"/>
    <c:showDLblsOverMax val="0"/>
  </c:chart>
  <c:spPr>
    <a:scene3d>
      <a:camera prst="orthographicFront"/>
      <a:lightRig rig="threePt" dir="t"/>
    </a:scene3d>
    <a:sp3d>
      <a:bevelT w="152400" h="114300" prst="artDeco"/>
    </a:sp3d>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PA"/>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PA" sz="1400"/>
              <a:t>FDI stock evolution per economic sector. Years</a:t>
            </a:r>
            <a:r>
              <a:rPr lang="es-PA" sz="1400" baseline="0"/>
              <a:t> 2012-2014 (in US$ thousands)</a:t>
            </a:r>
            <a:endParaRPr lang="es-PA" sz="1400"/>
          </a:p>
        </c:rich>
      </c:tx>
      <c:overlay val="1"/>
    </c:title>
    <c:autoTitleDeleted val="0"/>
    <c:plotArea>
      <c:layout>
        <c:manualLayout>
          <c:layoutTarget val="inner"/>
          <c:xMode val="edge"/>
          <c:yMode val="edge"/>
          <c:x val="0.39214811351383611"/>
          <c:y val="0.1984126984126984"/>
          <c:w val="0.44929430257252839"/>
          <c:h val="0.61090613673290839"/>
        </c:manualLayout>
      </c:layout>
      <c:barChart>
        <c:barDir val="bar"/>
        <c:grouping val="clustered"/>
        <c:varyColors val="0"/>
        <c:ser>
          <c:idx val="0"/>
          <c:order val="0"/>
          <c:tx>
            <c:strRef>
              <c:f>Hoja1!$B$1</c:f>
              <c:strCache>
                <c:ptCount val="1"/>
                <c:pt idx="0">
                  <c:v>2012</c:v>
                </c:pt>
              </c:strCache>
            </c:strRef>
          </c:tx>
          <c:invertIfNegative val="0"/>
          <c:cat>
            <c:strRef>
              <c:f>Hoja1!$A$2:$A$10</c:f>
              <c:strCache>
                <c:ptCount val="9"/>
                <c:pt idx="0">
                  <c:v>Wholesale and Retail</c:v>
                </c:pt>
                <c:pt idx="1">
                  <c:v>Financial and Insurance Activity</c:v>
                </c:pt>
                <c:pt idx="2">
                  <c:v>Transport, Storage and Mail</c:v>
                </c:pt>
                <c:pt idx="3">
                  <c:v>Information and Communications</c:v>
                </c:pt>
                <c:pt idx="4">
                  <c:v>Manufacture Industry</c:v>
                </c:pt>
                <c:pt idx="5">
                  <c:v>Electricity, Gas and water supply</c:v>
                </c:pt>
                <c:pt idx="6">
                  <c:v>Mining and Quarry</c:v>
                </c:pt>
                <c:pt idx="7">
                  <c:v>Construction</c:v>
                </c:pt>
                <c:pt idx="8">
                  <c:v>All other sectors</c:v>
                </c:pt>
              </c:strCache>
            </c:strRef>
          </c:cat>
          <c:val>
            <c:numRef>
              <c:f>Hoja1!$B$2:$B$10</c:f>
              <c:numCache>
                <c:formatCode>#,##0</c:formatCode>
                <c:ptCount val="9"/>
                <c:pt idx="0">
                  <c:v>8350609</c:v>
                </c:pt>
                <c:pt idx="1">
                  <c:v>6511882</c:v>
                </c:pt>
                <c:pt idx="2">
                  <c:v>2439574</c:v>
                </c:pt>
                <c:pt idx="3">
                  <c:v>2150681</c:v>
                </c:pt>
                <c:pt idx="4">
                  <c:v>1708340</c:v>
                </c:pt>
                <c:pt idx="5">
                  <c:v>1767331</c:v>
                </c:pt>
                <c:pt idx="6">
                  <c:v>1186715</c:v>
                </c:pt>
                <c:pt idx="7">
                  <c:v>945057</c:v>
                </c:pt>
                <c:pt idx="8">
                  <c:v>1962763</c:v>
                </c:pt>
              </c:numCache>
            </c:numRef>
          </c:val>
        </c:ser>
        <c:ser>
          <c:idx val="1"/>
          <c:order val="1"/>
          <c:tx>
            <c:strRef>
              <c:f>Hoja1!$C$1</c:f>
              <c:strCache>
                <c:ptCount val="1"/>
                <c:pt idx="0">
                  <c:v>2013</c:v>
                </c:pt>
              </c:strCache>
            </c:strRef>
          </c:tx>
          <c:invertIfNegative val="0"/>
          <c:cat>
            <c:strRef>
              <c:f>Hoja1!$A$2:$A$10</c:f>
              <c:strCache>
                <c:ptCount val="9"/>
                <c:pt idx="0">
                  <c:v>Wholesale and Retail</c:v>
                </c:pt>
                <c:pt idx="1">
                  <c:v>Financial and Insurance Activity</c:v>
                </c:pt>
                <c:pt idx="2">
                  <c:v>Transport, Storage and Mail</c:v>
                </c:pt>
                <c:pt idx="3">
                  <c:v>Information and Communications</c:v>
                </c:pt>
                <c:pt idx="4">
                  <c:v>Manufacture Industry</c:v>
                </c:pt>
                <c:pt idx="5">
                  <c:v>Electricity, Gas and water supply</c:v>
                </c:pt>
                <c:pt idx="6">
                  <c:v>Mining and Quarry</c:v>
                </c:pt>
                <c:pt idx="7">
                  <c:v>Construction</c:v>
                </c:pt>
                <c:pt idx="8">
                  <c:v>All other sectors</c:v>
                </c:pt>
              </c:strCache>
            </c:strRef>
          </c:cat>
          <c:val>
            <c:numRef>
              <c:f>Hoja1!$C$2:$C$10</c:f>
              <c:numCache>
                <c:formatCode>#,##0</c:formatCode>
                <c:ptCount val="9"/>
                <c:pt idx="0">
                  <c:v>8836423</c:v>
                </c:pt>
                <c:pt idx="1">
                  <c:v>7571221</c:v>
                </c:pt>
                <c:pt idx="2">
                  <c:v>2573843</c:v>
                </c:pt>
                <c:pt idx="3">
                  <c:v>2529562</c:v>
                </c:pt>
                <c:pt idx="4">
                  <c:v>2106634</c:v>
                </c:pt>
                <c:pt idx="5">
                  <c:v>1834254</c:v>
                </c:pt>
                <c:pt idx="6">
                  <c:v>1551863</c:v>
                </c:pt>
                <c:pt idx="7">
                  <c:v>1139073</c:v>
                </c:pt>
                <c:pt idx="8">
                  <c:v>2823182</c:v>
                </c:pt>
              </c:numCache>
            </c:numRef>
          </c:val>
        </c:ser>
        <c:ser>
          <c:idx val="2"/>
          <c:order val="2"/>
          <c:tx>
            <c:strRef>
              <c:f>Hoja1!$D$1</c:f>
              <c:strCache>
                <c:ptCount val="1"/>
                <c:pt idx="0">
                  <c:v>2014</c:v>
                </c:pt>
              </c:strCache>
            </c:strRef>
          </c:tx>
          <c:invertIfNegative val="0"/>
          <c:dLbls>
            <c:txPr>
              <a:bodyPr/>
              <a:lstStyle/>
              <a:p>
                <a:pPr>
                  <a:defRPr sz="900"/>
                </a:pPr>
                <a:endParaRPr lang="es-PA"/>
              </a:p>
            </c:txPr>
            <c:showLegendKey val="0"/>
            <c:showVal val="1"/>
            <c:showCatName val="0"/>
            <c:showSerName val="0"/>
            <c:showPercent val="0"/>
            <c:showBubbleSize val="0"/>
            <c:showLeaderLines val="0"/>
          </c:dLbls>
          <c:cat>
            <c:strRef>
              <c:f>Hoja1!$A$2:$A$10</c:f>
              <c:strCache>
                <c:ptCount val="9"/>
                <c:pt idx="0">
                  <c:v>Wholesale and Retail</c:v>
                </c:pt>
                <c:pt idx="1">
                  <c:v>Financial and Insurance Activity</c:v>
                </c:pt>
                <c:pt idx="2">
                  <c:v>Transport, Storage and Mail</c:v>
                </c:pt>
                <c:pt idx="3">
                  <c:v>Information and Communications</c:v>
                </c:pt>
                <c:pt idx="4">
                  <c:v>Manufacture Industry</c:v>
                </c:pt>
                <c:pt idx="5">
                  <c:v>Electricity, Gas and water supply</c:v>
                </c:pt>
                <c:pt idx="6">
                  <c:v>Mining and Quarry</c:v>
                </c:pt>
                <c:pt idx="7">
                  <c:v>Construction</c:v>
                </c:pt>
                <c:pt idx="8">
                  <c:v>All other sectors</c:v>
                </c:pt>
              </c:strCache>
            </c:strRef>
          </c:cat>
          <c:val>
            <c:numRef>
              <c:f>Hoja1!$D$2:$D$10</c:f>
              <c:numCache>
                <c:formatCode>#,##0</c:formatCode>
                <c:ptCount val="9"/>
                <c:pt idx="0">
                  <c:v>10045025</c:v>
                </c:pt>
                <c:pt idx="1">
                  <c:v>8274205</c:v>
                </c:pt>
                <c:pt idx="2">
                  <c:v>3044029</c:v>
                </c:pt>
                <c:pt idx="3">
                  <c:v>2851431</c:v>
                </c:pt>
                <c:pt idx="4">
                  <c:v>2463430</c:v>
                </c:pt>
                <c:pt idx="5">
                  <c:v>2116551</c:v>
                </c:pt>
                <c:pt idx="6">
                  <c:v>2024677</c:v>
                </c:pt>
                <c:pt idx="7">
                  <c:v>1252115</c:v>
                </c:pt>
                <c:pt idx="8">
                  <c:v>3204055</c:v>
                </c:pt>
              </c:numCache>
            </c:numRef>
          </c:val>
        </c:ser>
        <c:dLbls>
          <c:showLegendKey val="0"/>
          <c:showVal val="0"/>
          <c:showCatName val="0"/>
          <c:showSerName val="0"/>
          <c:showPercent val="0"/>
          <c:showBubbleSize val="0"/>
        </c:dLbls>
        <c:gapWidth val="150"/>
        <c:axId val="212920960"/>
        <c:axId val="212943232"/>
      </c:barChart>
      <c:catAx>
        <c:axId val="212920960"/>
        <c:scaling>
          <c:orientation val="minMax"/>
        </c:scaling>
        <c:delete val="0"/>
        <c:axPos val="l"/>
        <c:majorTickMark val="out"/>
        <c:minorTickMark val="none"/>
        <c:tickLblPos val="nextTo"/>
        <c:txPr>
          <a:bodyPr/>
          <a:lstStyle/>
          <a:p>
            <a:pPr>
              <a:defRPr sz="900"/>
            </a:pPr>
            <a:endParaRPr lang="es-PA"/>
          </a:p>
        </c:txPr>
        <c:crossAx val="212943232"/>
        <c:crosses val="autoZero"/>
        <c:auto val="1"/>
        <c:lblAlgn val="ctr"/>
        <c:lblOffset val="100"/>
        <c:noMultiLvlLbl val="0"/>
      </c:catAx>
      <c:valAx>
        <c:axId val="212943232"/>
        <c:scaling>
          <c:orientation val="minMax"/>
        </c:scaling>
        <c:delete val="0"/>
        <c:axPos val="b"/>
        <c:majorGridlines>
          <c:spPr>
            <a:ln>
              <a:solidFill>
                <a:schemeClr val="bg1"/>
              </a:solidFill>
            </a:ln>
          </c:spPr>
        </c:majorGridlines>
        <c:title>
          <c:tx>
            <c:rich>
              <a:bodyPr/>
              <a:lstStyle/>
              <a:p>
                <a:pPr>
                  <a:defRPr/>
                </a:pPr>
                <a:r>
                  <a:rPr lang="es-PA" baseline="0"/>
                  <a:t>Values in US$ thousands</a:t>
                </a:r>
                <a:endParaRPr lang="es-PA"/>
              </a:p>
            </c:rich>
          </c:tx>
          <c:layout>
            <c:manualLayout>
              <c:xMode val="edge"/>
              <c:yMode val="edge"/>
              <c:x val="0.48504317842245048"/>
              <c:y val="0.89343894513185851"/>
            </c:manualLayout>
          </c:layout>
          <c:overlay val="0"/>
        </c:title>
        <c:numFmt formatCode="#,##0" sourceLinked="1"/>
        <c:majorTickMark val="out"/>
        <c:minorTickMark val="none"/>
        <c:tickLblPos val="nextTo"/>
        <c:txPr>
          <a:bodyPr/>
          <a:lstStyle/>
          <a:p>
            <a:pPr>
              <a:defRPr sz="900"/>
            </a:pPr>
            <a:endParaRPr lang="es-PA"/>
          </a:p>
        </c:txPr>
        <c:crossAx val="212920960"/>
        <c:crosses val="autoZero"/>
        <c:crossBetween val="between"/>
      </c:valAx>
    </c:plotArea>
    <c:legend>
      <c:legendPos val="r"/>
      <c:layout>
        <c:manualLayout>
          <c:xMode val="edge"/>
          <c:yMode val="edge"/>
          <c:x val="0.86032251641718105"/>
          <c:y val="0.38839520059992499"/>
          <c:w val="0.10283220124295375"/>
          <c:h val="0.32019599245009628"/>
        </c:manualLayout>
      </c:layout>
      <c:overlay val="0"/>
    </c:legend>
    <c:plotVisOnly val="1"/>
    <c:dispBlanksAs val="gap"/>
    <c:showDLblsOverMax val="0"/>
  </c:chart>
  <c:spPr>
    <a:scene3d>
      <a:camera prst="orthographicFront"/>
      <a:lightRig rig="threePt" dir="t"/>
    </a:scene3d>
    <a:sp3d>
      <a:bevelT w="152400" h="114300" prst="artDeco"/>
    </a:sp3d>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PA"/>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s-PA" sz="1400" baseline="0"/>
              <a:t>FDI inflows in Panama 2004 - 2015</a:t>
            </a:r>
            <a:endParaRPr lang="es-PA" sz="1400"/>
          </a:p>
        </c:rich>
      </c:tx>
      <c:overlay val="1"/>
    </c:title>
    <c:autoTitleDeleted val="0"/>
    <c:plotArea>
      <c:layout>
        <c:manualLayout>
          <c:layoutTarget val="inner"/>
          <c:xMode val="edge"/>
          <c:yMode val="edge"/>
          <c:x val="0.1501550743657043"/>
          <c:y val="0.19954870224555263"/>
          <c:w val="0.77762270341207351"/>
          <c:h val="0.54224992709244679"/>
        </c:manualLayout>
      </c:layout>
      <c:lineChart>
        <c:grouping val="standard"/>
        <c:varyColors val="0"/>
        <c:ser>
          <c:idx val="0"/>
          <c:order val="0"/>
          <c:marker>
            <c:symbol val="diamond"/>
            <c:size val="6"/>
            <c:spPr>
              <a:solidFill>
                <a:schemeClr val="accent1"/>
              </a:solidFill>
            </c:spPr>
          </c:marker>
          <c:dLbls>
            <c:dLbl>
              <c:idx val="9"/>
              <c:layout>
                <c:manualLayout>
                  <c:x val="6.2695924764890276E-2"/>
                  <c:y val="-6.9444444444444489E-2"/>
                </c:manualLayout>
              </c:layout>
              <c:tx>
                <c:rich>
                  <a:bodyPr/>
                  <a:lstStyle/>
                  <a:p>
                    <a:r>
                      <a:rPr lang="en-US" b="1"/>
                      <a:t>5,038.6</a:t>
                    </a:r>
                  </a:p>
                </c:rich>
              </c:tx>
              <c:showLegendKey val="0"/>
              <c:showVal val="1"/>
              <c:showCatName val="0"/>
              <c:showSerName val="0"/>
              <c:showPercent val="0"/>
              <c:showBubbleSize val="0"/>
            </c:dLbl>
            <c:dLbl>
              <c:idx val="13"/>
              <c:layout>
                <c:manualLayout>
                  <c:x val="-3.1347962382445138E-2"/>
                  <c:y val="-5.0925925925925923E-2"/>
                </c:manualLayout>
              </c:layout>
              <c:tx>
                <c:rich>
                  <a:bodyPr/>
                  <a:lstStyle/>
                  <a:p>
                    <a:r>
                      <a:rPr lang="en-US" b="1">
                        <a:solidFill>
                          <a:srgbClr val="FF0000"/>
                        </a:solidFill>
                      </a:rPr>
                      <a:t>2,962.50</a:t>
                    </a:r>
                  </a:p>
                </c:rich>
              </c:tx>
              <c:showLegendKey val="0"/>
              <c:showVal val="1"/>
              <c:showCatName val="0"/>
              <c:showSerName val="0"/>
              <c:showPercent val="0"/>
              <c:showBubbleSize val="0"/>
            </c:dLbl>
            <c:dLbl>
              <c:idx val="15"/>
              <c:layout>
                <c:manualLayout>
                  <c:x val="-3.4622014332847895E-2"/>
                  <c:y val="-5.5555555555555552E-2"/>
                </c:manualLayout>
              </c:layout>
              <c:spPr/>
              <c:txPr>
                <a:bodyPr/>
                <a:lstStyle/>
                <a:p>
                  <a:pPr>
                    <a:defRPr b="1">
                      <a:solidFill>
                        <a:srgbClr val="FF0000"/>
                      </a:solidFill>
                    </a:defRPr>
                  </a:pPr>
                  <a:endParaRPr lang="es-PA"/>
                </a:p>
              </c:txPr>
              <c:showLegendKey val="0"/>
              <c:showVal val="1"/>
              <c:showCatName val="0"/>
              <c:showSerName val="0"/>
              <c:showPercent val="0"/>
              <c:showBubbleSize val="0"/>
            </c:dLbl>
            <c:txPr>
              <a:bodyPr/>
              <a:lstStyle/>
              <a:p>
                <a:pPr>
                  <a:defRPr>
                    <a:solidFill>
                      <a:srgbClr val="FF0000"/>
                    </a:solidFill>
                  </a:defRPr>
                </a:pPr>
                <a:endParaRPr lang="es-PA"/>
              </a:p>
            </c:txPr>
            <c:showLegendKey val="0"/>
            <c:showVal val="0"/>
            <c:showCatName val="0"/>
            <c:showSerName val="0"/>
            <c:showPercent val="0"/>
            <c:showBubbleSize val="0"/>
          </c:dLbls>
          <c:cat>
            <c:numRef>
              <c:f>Hoja1!$J$67:$U$67</c:f>
              <c:numCache>
                <c:formatCode>General</c:formatCod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Hoja1!$J$68:$U$68</c:f>
              <c:numCache>
                <c:formatCode>General</c:formatCode>
                <c:ptCount val="12"/>
                <c:pt idx="0">
                  <c:v>1019.1000000000001</c:v>
                </c:pt>
                <c:pt idx="1">
                  <c:v>917.60000000000014</c:v>
                </c:pt>
                <c:pt idx="2">
                  <c:v>2547.3000000000002</c:v>
                </c:pt>
                <c:pt idx="3">
                  <c:v>1898.6</c:v>
                </c:pt>
                <c:pt idx="4">
                  <c:v>2196.1999999999998</c:v>
                </c:pt>
                <c:pt idx="5">
                  <c:v>1772.8</c:v>
                </c:pt>
                <c:pt idx="6">
                  <c:v>2362.5</c:v>
                </c:pt>
                <c:pt idx="7">
                  <c:v>3132.4</c:v>
                </c:pt>
                <c:pt idx="8">
                  <c:v>2887.4</c:v>
                </c:pt>
                <c:pt idx="9" formatCode="#,##0.00">
                  <c:v>4653.5</c:v>
                </c:pt>
                <c:pt idx="10">
                  <c:v>4718.8999999999996</c:v>
                </c:pt>
                <c:pt idx="11">
                  <c:v>5038.6000000000004</c:v>
                </c:pt>
              </c:numCache>
            </c:numRef>
          </c:val>
          <c:smooth val="0"/>
        </c:ser>
        <c:dLbls>
          <c:showLegendKey val="0"/>
          <c:showVal val="0"/>
          <c:showCatName val="0"/>
          <c:showSerName val="0"/>
          <c:showPercent val="0"/>
          <c:showBubbleSize val="0"/>
        </c:dLbls>
        <c:marker val="1"/>
        <c:smooth val="0"/>
        <c:axId val="123156352"/>
        <c:axId val="123157888"/>
      </c:lineChart>
      <c:catAx>
        <c:axId val="123156352"/>
        <c:scaling>
          <c:orientation val="minMax"/>
        </c:scaling>
        <c:delete val="0"/>
        <c:axPos val="b"/>
        <c:numFmt formatCode="General" sourceLinked="1"/>
        <c:majorTickMark val="out"/>
        <c:minorTickMark val="none"/>
        <c:tickLblPos val="nextTo"/>
        <c:crossAx val="123157888"/>
        <c:crosses val="autoZero"/>
        <c:auto val="1"/>
        <c:lblAlgn val="ctr"/>
        <c:lblOffset val="100"/>
        <c:noMultiLvlLbl val="0"/>
      </c:catAx>
      <c:valAx>
        <c:axId val="123157888"/>
        <c:scaling>
          <c:orientation val="minMax"/>
        </c:scaling>
        <c:delete val="0"/>
        <c:axPos val="l"/>
        <c:majorGridlines>
          <c:spPr>
            <a:ln>
              <a:noFill/>
            </a:ln>
          </c:spPr>
        </c:majorGridlines>
        <c:title>
          <c:tx>
            <c:rich>
              <a:bodyPr rot="-5400000" vert="horz"/>
              <a:lstStyle/>
              <a:p>
                <a:pPr>
                  <a:defRPr/>
                </a:pPr>
                <a:r>
                  <a:rPr lang="es-PA"/>
                  <a:t>US$</a:t>
                </a:r>
                <a:r>
                  <a:rPr lang="es-PA" baseline="0"/>
                  <a:t> Millions</a:t>
                </a:r>
                <a:endParaRPr lang="es-PA"/>
              </a:p>
            </c:rich>
          </c:tx>
          <c:layout>
            <c:manualLayout>
              <c:xMode val="edge"/>
              <c:yMode val="edge"/>
              <c:x val="2.443044619422572E-2"/>
              <c:y val="0.38066200058326044"/>
            </c:manualLayout>
          </c:layout>
          <c:overlay val="0"/>
        </c:title>
        <c:numFmt formatCode="General" sourceLinked="1"/>
        <c:majorTickMark val="out"/>
        <c:minorTickMark val="none"/>
        <c:tickLblPos val="nextTo"/>
        <c:crossAx val="123156352"/>
        <c:crosses val="autoZero"/>
        <c:crossBetween val="between"/>
      </c:valAx>
    </c:plotArea>
    <c:plotVisOnly val="1"/>
    <c:dispBlanksAs val="gap"/>
    <c:showDLblsOverMax val="0"/>
  </c:chart>
  <c:spPr>
    <a:scene3d>
      <a:camera prst="orthographicFront"/>
      <a:lightRig rig="threePt" dir="t"/>
    </a:scene3d>
    <a:sp3d>
      <a:bevelT w="152400" h="114300" prst="artDeco"/>
    </a:sp3d>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PA"/>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FDI</a:t>
            </a:r>
            <a:r>
              <a:rPr lang="en-US" sz="1200" baseline="0"/>
              <a:t> structure in</a:t>
            </a:r>
            <a:r>
              <a:rPr lang="en-US" sz="1200"/>
              <a:t> Panama  per</a:t>
            </a:r>
            <a:r>
              <a:rPr lang="en-US" sz="1200" baseline="0"/>
              <a:t> components. 2015 (US$ milliones)</a:t>
            </a:r>
            <a:endParaRPr lang="en-US" sz="1200"/>
          </a:p>
        </c:rich>
      </c:tx>
      <c:overlay val="0"/>
    </c:title>
    <c:autoTitleDeleted val="0"/>
    <c:view3D>
      <c:rotX val="70"/>
      <c:rotY val="0"/>
      <c:rAngAx val="0"/>
      <c:perspective val="100"/>
    </c:view3D>
    <c:floor>
      <c:thickness val="0"/>
    </c:floor>
    <c:sideWall>
      <c:thickness val="0"/>
    </c:sideWall>
    <c:backWall>
      <c:thickness val="0"/>
    </c:backWall>
    <c:plotArea>
      <c:layout>
        <c:manualLayout>
          <c:layoutTarget val="inner"/>
          <c:xMode val="edge"/>
          <c:yMode val="edge"/>
          <c:x val="9.5865091863517063E-2"/>
          <c:y val="0.30972945422773274"/>
          <c:w val="0.50313065033537474"/>
          <c:h val="0.68970784901887261"/>
        </c:manualLayout>
      </c:layout>
      <c:pie3DChart>
        <c:varyColors val="1"/>
        <c:ser>
          <c:idx val="0"/>
          <c:order val="0"/>
          <c:tx>
            <c:strRef>
              <c:f>Hoja1!$B$1</c:f>
              <c:strCache>
                <c:ptCount val="1"/>
                <c:pt idx="0">
                  <c:v>Ventas</c:v>
                </c:pt>
              </c:strCache>
            </c:strRef>
          </c:tx>
          <c:explosion val="42"/>
          <c:dPt>
            <c:idx val="0"/>
            <c:bubble3D val="0"/>
            <c:explosion val="19"/>
          </c:dPt>
          <c:dPt>
            <c:idx val="1"/>
            <c:bubble3D val="0"/>
            <c:explosion val="12"/>
          </c:dPt>
          <c:dPt>
            <c:idx val="2"/>
            <c:bubble3D val="0"/>
            <c:explosion val="17"/>
          </c:dPt>
          <c:dLbls>
            <c:dLbl>
              <c:idx val="0"/>
              <c:layout>
                <c:manualLayout>
                  <c:x val="3.8957786526684163E-2"/>
                  <c:y val="-0.11929665041869766"/>
                </c:manualLayout>
              </c:layout>
              <c:showLegendKey val="0"/>
              <c:showVal val="1"/>
              <c:showCatName val="0"/>
              <c:showSerName val="0"/>
              <c:showPercent val="0"/>
              <c:showBubbleSize val="0"/>
            </c:dLbl>
            <c:dLbl>
              <c:idx val="1"/>
              <c:layout>
                <c:manualLayout>
                  <c:x val="-7.4184255613881603E-2"/>
                  <c:y val="-1.003124609423822E-2"/>
                </c:manualLayout>
              </c:layout>
              <c:showLegendKey val="0"/>
              <c:showVal val="1"/>
              <c:showCatName val="0"/>
              <c:showSerName val="0"/>
              <c:showPercent val="0"/>
              <c:showBubbleSize val="0"/>
            </c:dLbl>
            <c:dLbl>
              <c:idx val="2"/>
              <c:layout>
                <c:manualLayout>
                  <c:x val="-7.4085283610382038E-2"/>
                  <c:y val="-3.1463879515060619E-2"/>
                </c:manualLayout>
              </c:layout>
              <c:showLegendKey val="0"/>
              <c:showVal val="1"/>
              <c:showCatName val="0"/>
              <c:showSerName val="0"/>
              <c:showPercent val="0"/>
              <c:showBubbleSize val="0"/>
            </c:dLbl>
            <c:txPr>
              <a:bodyPr/>
              <a:lstStyle/>
              <a:p>
                <a:pPr>
                  <a:defRPr b="1"/>
                </a:pPr>
                <a:endParaRPr lang="es-PA"/>
              </a:p>
            </c:txPr>
            <c:showLegendKey val="0"/>
            <c:showVal val="1"/>
            <c:showCatName val="0"/>
            <c:showSerName val="0"/>
            <c:showPercent val="0"/>
            <c:showBubbleSize val="0"/>
            <c:showLeaderLines val="1"/>
          </c:dLbls>
          <c:cat>
            <c:strRef>
              <c:f>Hoja1!$A$2:$A$4</c:f>
              <c:strCache>
                <c:ptCount val="3"/>
                <c:pt idx="0">
                  <c:v>Shares and other equity</c:v>
                </c:pt>
                <c:pt idx="1">
                  <c:v>Reinvested Earnings</c:v>
                </c:pt>
                <c:pt idx="2">
                  <c:v>Other Capital</c:v>
                </c:pt>
              </c:strCache>
            </c:strRef>
          </c:cat>
          <c:val>
            <c:numRef>
              <c:f>Hoja1!$B$2:$B$4</c:f>
              <c:numCache>
                <c:formatCode>#,##0.0</c:formatCode>
                <c:ptCount val="3"/>
                <c:pt idx="0">
                  <c:v>1196.2</c:v>
                </c:pt>
                <c:pt idx="1">
                  <c:v>2891.3</c:v>
                </c:pt>
                <c:pt idx="2">
                  <c:v>951.1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58279343832021002"/>
          <c:y val="0.38262141274612804"/>
          <c:w val="0.37053989501312334"/>
          <c:h val="0.42080698246052584"/>
        </c:manualLayout>
      </c:layout>
      <c:overlay val="0"/>
      <c:txPr>
        <a:bodyPr/>
        <a:lstStyle/>
        <a:p>
          <a:pPr>
            <a:defRPr sz="900"/>
          </a:pPr>
          <a:endParaRPr lang="es-PA"/>
        </a:p>
      </c:txPr>
    </c:legend>
    <c:plotVisOnly val="1"/>
    <c:dispBlanksAs val="gap"/>
    <c:showDLblsOverMax val="0"/>
  </c:chart>
  <c:spPr>
    <a:scene3d>
      <a:camera prst="orthographicFront"/>
      <a:lightRig rig="threePt" dir="t"/>
    </a:scene3d>
    <a:sp3d>
      <a:bevelT w="152400" h="114300" prst="artDeco"/>
    </a:sp3d>
  </c:sp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469</TotalTime>
  <Pages>15</Pages>
  <Words>3706</Words>
  <Characters>20385</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PROINVEX - MICI</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Jimenez</dc:creator>
  <cp:lastModifiedBy>Iván Jimenez</cp:lastModifiedBy>
  <cp:revision>12</cp:revision>
  <dcterms:created xsi:type="dcterms:W3CDTF">2015-03-25T15:30:00Z</dcterms:created>
  <dcterms:modified xsi:type="dcterms:W3CDTF">2016-04-11T19:26:00Z</dcterms:modified>
</cp:coreProperties>
</file>